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6607C" w14:textId="3AE9B6EB" w:rsidR="00D9277E" w:rsidRPr="00E321CB" w:rsidRDefault="00B46ECE" w:rsidP="007F7523">
      <w:pPr>
        <w:pStyle w:val="LAMET01"/>
        <w:ind w:right="-144"/>
        <w:outlineLvl w:val="0"/>
        <w:rPr>
          <w:shd w:val="clear" w:color="auto" w:fill="CCCCCC"/>
        </w:rPr>
      </w:pPr>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2228ED3C" w:rsidR="00D9277E" w:rsidRDefault="009B5899" w:rsidP="007F7523">
      <w:pPr>
        <w:pStyle w:val="LAMET02"/>
        <w:outlineLvl w:val="0"/>
      </w:pPr>
      <w:r>
        <w:t>E.2</w:t>
      </w:r>
      <w:r w:rsidR="00B46ECE">
        <w:t xml:space="preserve"> – </w:t>
      </w:r>
      <w:r>
        <w:t>SEGURIDAD EN CASO DE INCENDIOS</w:t>
      </w:r>
    </w:p>
    <w:p w14:paraId="7F4F6122" w14:textId="77777777" w:rsidR="0093526F" w:rsidRDefault="0093526F" w:rsidP="00E321CB">
      <w:pPr>
        <w:pStyle w:val="LAMET02"/>
      </w:pPr>
    </w:p>
    <w:p w14:paraId="5F7AB5F8" w14:textId="77777777" w:rsidR="009B5899" w:rsidRDefault="009B5899" w:rsidP="007F7523">
      <w:pPr>
        <w:pStyle w:val="LAMET02"/>
        <w:outlineLvl w:val="0"/>
        <w:rPr>
          <w:bCs w:val="0"/>
          <w:color w:val="000000"/>
          <w:szCs w:val="18"/>
        </w:rPr>
      </w:pPr>
      <w:r>
        <w:t>CUMPLIMIENTO DEL CÓDIGO TÉCNICO DE LA EDIFICACIÓN</w:t>
      </w:r>
      <w:r w:rsidRPr="00882D3E">
        <w:rPr>
          <w:color w:val="000000"/>
          <w:szCs w:val="18"/>
        </w:rPr>
        <w:t xml:space="preserve"> </w:t>
      </w:r>
    </w:p>
    <w:p w14:paraId="621D5BCD" w14:textId="77777777" w:rsidR="009B5899" w:rsidRPr="00206968" w:rsidRDefault="009B5899" w:rsidP="009B5899">
      <w:pPr>
        <w:rPr>
          <w:i/>
          <w:szCs w:val="18"/>
          <w:lang w:val="es-ES_tradnl"/>
        </w:rPr>
      </w:pPr>
    </w:p>
    <w:p w14:paraId="1B57BDDD" w14:textId="77777777" w:rsidR="009B5899" w:rsidRPr="00206968" w:rsidRDefault="009B5899" w:rsidP="008776CF">
      <w:pPr>
        <w:outlineLvl w:val="0"/>
        <w:rPr>
          <w:b/>
          <w:szCs w:val="18"/>
          <w:lang w:val="es-ES_tradnl"/>
        </w:rPr>
      </w:pPr>
      <w:r w:rsidRPr="00206968">
        <w:rPr>
          <w:b/>
          <w:szCs w:val="18"/>
          <w:lang w:val="es-ES_tradnl"/>
        </w:rPr>
        <w:t>Artículo 11. Exigencias básicas de seguridad en caso de incendio (SI).</w:t>
      </w:r>
    </w:p>
    <w:p w14:paraId="101B7A77" w14:textId="77777777" w:rsidR="009B5899" w:rsidRPr="00206968" w:rsidRDefault="009B5899" w:rsidP="009B5899">
      <w:pPr>
        <w:rPr>
          <w:szCs w:val="18"/>
          <w:lang w:val="es-ES_tradnl"/>
        </w:rPr>
      </w:pPr>
      <w:r w:rsidRPr="00206968">
        <w:rPr>
          <w:szCs w:val="18"/>
          <w:lang w:val="es-ES_tradnl"/>
        </w:rPr>
        <w:t>El objetivo del requisito básico «Seguridad en caso de incendio» consiste en reducir a límites aceptables el riesgo de que los usuarios de un edificio sufran daños derivados de un incendio de origen accidental, como consecuencia de las características de su proyecto, construcción, uso y mantenimiento.</w:t>
      </w:r>
    </w:p>
    <w:p w14:paraId="0758C1DD" w14:textId="77777777" w:rsidR="009B5899" w:rsidRPr="00206968" w:rsidRDefault="009B5899" w:rsidP="009B5899">
      <w:pPr>
        <w:rPr>
          <w:szCs w:val="18"/>
          <w:lang w:val="es-ES_tradnl"/>
        </w:rPr>
      </w:pPr>
    </w:p>
    <w:p w14:paraId="0935DD08" w14:textId="77777777" w:rsidR="009B5899" w:rsidRPr="00206968" w:rsidRDefault="009B5899" w:rsidP="009B5899">
      <w:pPr>
        <w:rPr>
          <w:szCs w:val="18"/>
          <w:lang w:val="es-ES_tradnl"/>
        </w:rPr>
      </w:pPr>
      <w:r w:rsidRPr="00206968">
        <w:rPr>
          <w:szCs w:val="18"/>
          <w:lang w:val="es-ES_tradnl"/>
        </w:rPr>
        <w:t>Para satisfacer este objetivo, los edificios se proyectarán, construirán, mantendrán y utilizarán de forma que, en caso de incendio, se cumplan las exigencias básicas que se establecen en los apartados siguientes.</w:t>
      </w:r>
    </w:p>
    <w:p w14:paraId="7311F906" w14:textId="77777777" w:rsidR="009B5899" w:rsidRPr="00206968" w:rsidRDefault="009B5899" w:rsidP="009B5899">
      <w:pPr>
        <w:rPr>
          <w:szCs w:val="18"/>
          <w:lang w:val="es-ES_tradnl"/>
        </w:rPr>
      </w:pPr>
    </w:p>
    <w:p w14:paraId="726D3F6A" w14:textId="77777777" w:rsidR="009B5899" w:rsidRPr="00206968" w:rsidRDefault="009B5899" w:rsidP="009B5899">
      <w:pPr>
        <w:rPr>
          <w:szCs w:val="18"/>
          <w:lang w:val="es-ES_tradnl"/>
        </w:rPr>
      </w:pPr>
      <w:r w:rsidRPr="00206968">
        <w:rPr>
          <w:szCs w:val="18"/>
          <w:lang w:val="es-ES_tradnl"/>
        </w:rPr>
        <w:t>El Documento Básico DB-SI especifica parámetros objetivos y procedimientos cuyo cumplimiento asegura la satisfacción de las exigencias básicas y la superación de los niveles mínimos de calidad propios del requisito básico de seguridad en caso de incendio, excepto en el caso de los edificios, establecimientos y zonas de uso industrial a los que les sea de aplicación el «Reglamento de seguridad contra incendios en los establecimientos industriales», en los cuales las exigencias básicas se cumplen mediante dicha aplicación.</w:t>
      </w:r>
    </w:p>
    <w:p w14:paraId="6426B899" w14:textId="77777777" w:rsidR="009B5899" w:rsidRPr="00206968" w:rsidRDefault="009B5899" w:rsidP="009B5899">
      <w:pPr>
        <w:rPr>
          <w:szCs w:val="18"/>
          <w:lang w:val="es-ES_tradnl"/>
        </w:rPr>
      </w:pPr>
    </w:p>
    <w:p w14:paraId="3C849F6C" w14:textId="77777777" w:rsidR="009B5899" w:rsidRPr="00206968" w:rsidRDefault="009B5899" w:rsidP="009B5899">
      <w:pPr>
        <w:ind w:left="709"/>
        <w:rPr>
          <w:szCs w:val="18"/>
          <w:lang w:val="es-ES_tradnl"/>
        </w:rPr>
      </w:pPr>
      <w:r w:rsidRPr="00206968">
        <w:rPr>
          <w:b/>
          <w:szCs w:val="18"/>
          <w:lang w:val="es-ES_tradnl"/>
        </w:rPr>
        <w:t>11.1 Exigencia básica SI 1</w:t>
      </w:r>
      <w:r w:rsidRPr="00206968">
        <w:rPr>
          <w:szCs w:val="18"/>
          <w:lang w:val="es-ES_tradnl"/>
        </w:rPr>
        <w:t>: Propagación interior: se limitará el riesgo de propagación del incendio por el interior del edificio.</w:t>
      </w:r>
    </w:p>
    <w:p w14:paraId="46E4C3E8" w14:textId="77777777" w:rsidR="009B5899" w:rsidRPr="00206968" w:rsidRDefault="009B5899" w:rsidP="009B5899">
      <w:pPr>
        <w:ind w:left="709"/>
        <w:rPr>
          <w:szCs w:val="18"/>
          <w:lang w:val="es-ES_tradnl"/>
        </w:rPr>
      </w:pPr>
      <w:r w:rsidRPr="00206968">
        <w:rPr>
          <w:b/>
          <w:szCs w:val="18"/>
          <w:lang w:val="es-ES_tradnl"/>
        </w:rPr>
        <w:t>11.2 Exigencia básica SI 2</w:t>
      </w:r>
      <w:r w:rsidRPr="00206968">
        <w:rPr>
          <w:szCs w:val="18"/>
          <w:lang w:val="es-ES_tradnl"/>
        </w:rPr>
        <w:t>: Propagación exterior: se limitará el riesgo de propagación del incendio por el exterior, tanto en el edificio considerado como a otros edificios.</w:t>
      </w:r>
    </w:p>
    <w:p w14:paraId="513C74AC" w14:textId="3B3DFFA4" w:rsidR="009B5899" w:rsidRPr="00206968" w:rsidRDefault="009B5899" w:rsidP="009B5899">
      <w:pPr>
        <w:ind w:left="709"/>
        <w:rPr>
          <w:szCs w:val="18"/>
          <w:lang w:val="es-ES_tradnl"/>
        </w:rPr>
      </w:pPr>
      <w:r w:rsidRPr="00206968">
        <w:rPr>
          <w:b/>
          <w:szCs w:val="18"/>
          <w:lang w:val="es-ES_tradnl"/>
        </w:rPr>
        <w:t>11.3 Exigencia básica SI 3</w:t>
      </w:r>
      <w:r w:rsidRPr="00206968">
        <w:rPr>
          <w:szCs w:val="18"/>
          <w:lang w:val="es-ES_tradnl"/>
        </w:rPr>
        <w:t>: Evacuación de ocupantes: el edificio dispondrá de los medios de evacuación adecuados para que los ocupantes puedan abandonarlo o alcanzar un lugar seguro dentro del mismo en condiciones de seguridad.</w:t>
      </w:r>
    </w:p>
    <w:p w14:paraId="1754B8B6" w14:textId="77777777" w:rsidR="009B5899" w:rsidRPr="00206968" w:rsidRDefault="009B5899" w:rsidP="009B5899">
      <w:pPr>
        <w:ind w:left="709"/>
        <w:rPr>
          <w:szCs w:val="18"/>
          <w:lang w:val="es-ES_tradnl"/>
        </w:rPr>
      </w:pPr>
      <w:r w:rsidRPr="00206968">
        <w:rPr>
          <w:b/>
          <w:szCs w:val="18"/>
          <w:lang w:val="es-ES_tradnl"/>
        </w:rPr>
        <w:t>11.4 Exigencia básica SI 4</w:t>
      </w:r>
      <w:r w:rsidRPr="00206968">
        <w:rPr>
          <w:szCs w:val="18"/>
          <w:lang w:val="es-ES_tradnl"/>
        </w:rPr>
        <w:t>: Instalaciones de protección contra incendios: el edificio dispondrá de los equipos e instalaciones adecuados para hacer posible la detección, el control y la extinción del incendio, así como la transmisión de la alarma a los ocupantes.</w:t>
      </w:r>
    </w:p>
    <w:p w14:paraId="283EE9DF" w14:textId="77777777" w:rsidR="009B5899" w:rsidRPr="00206968" w:rsidRDefault="009B5899" w:rsidP="009B5899">
      <w:pPr>
        <w:ind w:left="709"/>
        <w:rPr>
          <w:szCs w:val="18"/>
          <w:lang w:val="es-ES_tradnl"/>
        </w:rPr>
      </w:pPr>
      <w:r w:rsidRPr="00206968">
        <w:rPr>
          <w:b/>
          <w:szCs w:val="18"/>
          <w:lang w:val="es-ES_tradnl"/>
        </w:rPr>
        <w:t>11.5 Exigencia básica SI 5</w:t>
      </w:r>
      <w:r w:rsidRPr="00206968">
        <w:rPr>
          <w:szCs w:val="18"/>
          <w:lang w:val="es-ES_tradnl"/>
        </w:rPr>
        <w:t>: Intervención de bomberos: se facilitará la intervención de los equipos de rescate y de extinción de incendios.</w:t>
      </w:r>
    </w:p>
    <w:p w14:paraId="109EDBFE" w14:textId="36A7A869" w:rsidR="009B5899" w:rsidRPr="00206968" w:rsidRDefault="009B5899" w:rsidP="009B5899">
      <w:pPr>
        <w:ind w:firstLine="709"/>
        <w:rPr>
          <w:szCs w:val="18"/>
          <w:lang w:val="es-ES_tradnl"/>
        </w:rPr>
      </w:pPr>
      <w:r w:rsidRPr="00206968">
        <w:rPr>
          <w:b/>
          <w:szCs w:val="18"/>
          <w:lang w:val="es-ES_tradnl"/>
        </w:rPr>
        <w:t>11.6 Exigencia básica SI 6</w:t>
      </w:r>
      <w:r w:rsidRPr="00206968">
        <w:rPr>
          <w:szCs w:val="18"/>
          <w:lang w:val="es-ES_tradnl"/>
        </w:rPr>
        <w:t>: Resistencia al fuego de la estructura: la estructura portante mantendrá su r</w:t>
      </w:r>
      <w:r w:rsidRPr="00206968">
        <w:rPr>
          <w:szCs w:val="18"/>
          <w:lang w:val="es-ES_tradnl"/>
        </w:rPr>
        <w:tab/>
      </w:r>
      <w:proofErr w:type="spellStart"/>
      <w:r w:rsidRPr="00206968">
        <w:rPr>
          <w:szCs w:val="18"/>
          <w:lang w:val="es-ES_tradnl"/>
        </w:rPr>
        <w:t>esistencia</w:t>
      </w:r>
      <w:proofErr w:type="spellEnd"/>
      <w:r w:rsidRPr="00206968">
        <w:rPr>
          <w:szCs w:val="18"/>
          <w:lang w:val="es-ES_tradnl"/>
        </w:rPr>
        <w:t xml:space="preserve"> al fuego durante el tiempo necesario para que puedan cumplirse las anteriores exigencias.</w:t>
      </w:r>
    </w:p>
    <w:p w14:paraId="69DBF735" w14:textId="77777777" w:rsidR="009B5899" w:rsidRPr="00206968" w:rsidRDefault="009B5899" w:rsidP="009B5899">
      <w:pPr>
        <w:tabs>
          <w:tab w:val="num" w:pos="720"/>
        </w:tabs>
        <w:rPr>
          <w:szCs w:val="18"/>
        </w:rPr>
      </w:pPr>
    </w:p>
    <w:p w14:paraId="396A59CB" w14:textId="6413E242" w:rsidR="009B5899" w:rsidRPr="00206968" w:rsidRDefault="009B5899" w:rsidP="009B5899">
      <w:pPr>
        <w:tabs>
          <w:tab w:val="num" w:pos="720"/>
        </w:tabs>
        <w:rPr>
          <w:szCs w:val="18"/>
        </w:rPr>
      </w:pPr>
      <w:r w:rsidRPr="00206968">
        <w:rPr>
          <w:szCs w:val="18"/>
        </w:rPr>
        <w:t>Se analiza el cumplimiento del Documento Básico SI (Seguridad en caso de incendio), correspondiente al Código Técnico de la Edificación (Real Decreto 314/2006 de 17 de marzo B.O.E. 28-</w:t>
      </w:r>
      <w:proofErr w:type="gramStart"/>
      <w:r w:rsidRPr="00206968">
        <w:rPr>
          <w:szCs w:val="18"/>
        </w:rPr>
        <w:t>Marzo</w:t>
      </w:r>
      <w:proofErr w:type="gramEnd"/>
      <w:r w:rsidRPr="00206968">
        <w:rPr>
          <w:szCs w:val="18"/>
        </w:rPr>
        <w:t>-2006) y el cumplimiento en cuanto a seguridad en caso de incendio del RD 505/2007 por el que se aprueban las condiciones de accesibilidad y no discriminación de las personas con discapacidad para el acceso y utilización de los espacios públicos urbanizados y edificaciones.</w:t>
      </w:r>
    </w:p>
    <w:p w14:paraId="672F969F" w14:textId="77777777" w:rsidR="005768E2" w:rsidRPr="00206968" w:rsidRDefault="005768E2" w:rsidP="009B5899">
      <w:pPr>
        <w:tabs>
          <w:tab w:val="num" w:pos="720"/>
        </w:tabs>
        <w:rPr>
          <w:szCs w:val="18"/>
        </w:rPr>
      </w:pPr>
    </w:p>
    <w:p w14:paraId="53ACCC67" w14:textId="27B2442E" w:rsidR="005768E2" w:rsidRPr="00206968" w:rsidRDefault="005768E2" w:rsidP="007F7523">
      <w:pPr>
        <w:outlineLvl w:val="0"/>
        <w:rPr>
          <w:b/>
          <w:szCs w:val="18"/>
          <w:lang w:val="es-ES_tradnl"/>
        </w:rPr>
      </w:pPr>
      <w:r w:rsidRPr="00206968">
        <w:rPr>
          <w:rFonts w:eastAsiaTheme="minorHAnsi" w:cs="Arial"/>
          <w:b/>
          <w:bCs/>
          <w:color w:val="365F91" w:themeColor="accent1" w:themeShade="BF"/>
          <w:spacing w:val="20"/>
          <w:szCs w:val="18"/>
          <w:lang w:eastAsia="en-US"/>
        </w:rPr>
        <w:t>Tipo de proyecto y ámbito de aplicación del documento básico</w:t>
      </w:r>
    </w:p>
    <w:p w14:paraId="272A75AB" w14:textId="77777777" w:rsidR="005768E2" w:rsidRPr="00206968" w:rsidRDefault="005768E2" w:rsidP="005768E2">
      <w:pPr>
        <w:rPr>
          <w:b/>
          <w:szCs w:val="18"/>
          <w:lang w:val="es-ES_tradnl"/>
        </w:rPr>
      </w:pPr>
    </w:p>
    <w:tbl>
      <w:tblPr>
        <w:tblW w:w="4965" w:type="pct"/>
        <w:tblCellMar>
          <w:left w:w="70" w:type="dxa"/>
          <w:right w:w="70" w:type="dxa"/>
        </w:tblCellMar>
        <w:tblLook w:val="0000" w:firstRow="0" w:lastRow="0" w:firstColumn="0" w:lastColumn="0" w:noHBand="0" w:noVBand="0"/>
      </w:tblPr>
      <w:tblGrid>
        <w:gridCol w:w="2261"/>
        <w:gridCol w:w="2733"/>
        <w:gridCol w:w="2282"/>
        <w:gridCol w:w="2295"/>
      </w:tblGrid>
      <w:tr w:rsidR="005768E2" w:rsidRPr="00206968" w14:paraId="0F5A5DC1" w14:textId="77777777" w:rsidTr="00B27395">
        <w:trPr>
          <w:cantSplit/>
        </w:trPr>
        <w:tc>
          <w:tcPr>
            <w:tcW w:w="5000" w:type="pct"/>
            <w:gridSpan w:val="4"/>
          </w:tcPr>
          <w:p w14:paraId="22F0EA54" w14:textId="77777777" w:rsidR="005768E2" w:rsidRPr="00206968" w:rsidRDefault="005768E2" w:rsidP="005768E2">
            <w:pPr>
              <w:rPr>
                <w:szCs w:val="18"/>
              </w:rPr>
            </w:pPr>
            <w:r w:rsidRPr="00206968">
              <w:rPr>
                <w:szCs w:val="18"/>
                <w:lang w:val="es-ES_tradnl"/>
              </w:rPr>
              <w:t>Definición del tipo de proyecto de que se trata, así como el tipo de obras previstas y el alcance de las mismas.</w:t>
            </w:r>
          </w:p>
        </w:tc>
      </w:tr>
      <w:tr w:rsidR="005768E2" w:rsidRPr="00206968" w14:paraId="4D86C564" w14:textId="77777777" w:rsidTr="00B27395">
        <w:trPr>
          <w:cantSplit/>
        </w:trPr>
        <w:tc>
          <w:tcPr>
            <w:tcW w:w="5000" w:type="pct"/>
            <w:gridSpan w:val="4"/>
            <w:tcBorders>
              <w:bottom w:val="single" w:sz="4" w:space="0" w:color="auto"/>
            </w:tcBorders>
          </w:tcPr>
          <w:p w14:paraId="18CB624C" w14:textId="77777777" w:rsidR="005768E2" w:rsidRPr="00206968" w:rsidRDefault="005768E2" w:rsidP="005768E2">
            <w:pPr>
              <w:rPr>
                <w:szCs w:val="18"/>
              </w:rPr>
            </w:pPr>
          </w:p>
        </w:tc>
      </w:tr>
      <w:tr w:rsidR="005768E2" w:rsidRPr="00206968" w14:paraId="2451C1E4" w14:textId="77777777" w:rsidTr="00B27395">
        <w:trPr>
          <w:cantSplit/>
        </w:trPr>
        <w:tc>
          <w:tcPr>
            <w:tcW w:w="1181" w:type="pct"/>
            <w:tcBorders>
              <w:top w:val="single" w:sz="4" w:space="0" w:color="auto"/>
              <w:left w:val="single" w:sz="4" w:space="0" w:color="auto"/>
              <w:bottom w:val="single" w:sz="4" w:space="0" w:color="auto"/>
              <w:right w:val="single" w:sz="4" w:space="0" w:color="auto"/>
            </w:tcBorders>
          </w:tcPr>
          <w:p w14:paraId="464F679E" w14:textId="77777777" w:rsidR="005768E2" w:rsidRPr="00206968" w:rsidRDefault="005768E2" w:rsidP="005768E2">
            <w:pPr>
              <w:rPr>
                <w:szCs w:val="18"/>
                <w:lang w:val="es-ES_tradnl"/>
              </w:rPr>
            </w:pPr>
            <w:r w:rsidRPr="00206968">
              <w:rPr>
                <w:szCs w:val="18"/>
                <w:lang w:val="es-ES_tradnl"/>
              </w:rPr>
              <w:t>Tipo de proyecto (</w:t>
            </w:r>
            <w:r w:rsidRPr="00206968">
              <w:rPr>
                <w:szCs w:val="18"/>
                <w:vertAlign w:val="superscript"/>
                <w:lang w:val="es-ES_tradnl"/>
              </w:rPr>
              <w:t>1</w:t>
            </w:r>
            <w:r w:rsidRPr="00206968">
              <w:rPr>
                <w:szCs w:val="18"/>
                <w:lang w:val="es-ES_tradnl"/>
              </w:rPr>
              <w:t>)</w:t>
            </w:r>
          </w:p>
        </w:tc>
        <w:tc>
          <w:tcPr>
            <w:tcW w:w="1428" w:type="pct"/>
            <w:tcBorders>
              <w:top w:val="single" w:sz="4" w:space="0" w:color="auto"/>
              <w:left w:val="single" w:sz="4" w:space="0" w:color="auto"/>
              <w:bottom w:val="single" w:sz="4" w:space="0" w:color="auto"/>
              <w:right w:val="single" w:sz="4" w:space="0" w:color="auto"/>
            </w:tcBorders>
          </w:tcPr>
          <w:p w14:paraId="6F46ED84" w14:textId="77777777" w:rsidR="005768E2" w:rsidRPr="00206968" w:rsidRDefault="005768E2" w:rsidP="005768E2">
            <w:pPr>
              <w:rPr>
                <w:szCs w:val="18"/>
                <w:lang w:val="es-ES_tradnl"/>
              </w:rPr>
            </w:pPr>
            <w:r w:rsidRPr="00206968">
              <w:rPr>
                <w:szCs w:val="18"/>
                <w:lang w:val="es-ES_tradnl"/>
              </w:rPr>
              <w:t>Tipo de obras previstas (</w:t>
            </w:r>
            <w:r w:rsidRPr="00206968">
              <w:rPr>
                <w:szCs w:val="18"/>
                <w:vertAlign w:val="superscript"/>
                <w:lang w:val="es-ES_tradnl"/>
              </w:rPr>
              <w:t>2</w:t>
            </w:r>
            <w:r w:rsidRPr="00206968">
              <w:rPr>
                <w:szCs w:val="18"/>
                <w:lang w:val="es-ES_tradnl"/>
              </w:rPr>
              <w:t>)</w:t>
            </w:r>
          </w:p>
        </w:tc>
        <w:tc>
          <w:tcPr>
            <w:tcW w:w="1192" w:type="pct"/>
            <w:tcBorders>
              <w:top w:val="single" w:sz="4" w:space="0" w:color="auto"/>
              <w:left w:val="single" w:sz="4" w:space="0" w:color="auto"/>
              <w:bottom w:val="single" w:sz="4" w:space="0" w:color="auto"/>
              <w:right w:val="single" w:sz="4" w:space="0" w:color="auto"/>
            </w:tcBorders>
          </w:tcPr>
          <w:p w14:paraId="0F12C7FC" w14:textId="77777777" w:rsidR="005768E2" w:rsidRPr="00206968" w:rsidRDefault="005768E2" w:rsidP="005768E2">
            <w:pPr>
              <w:rPr>
                <w:szCs w:val="18"/>
                <w:lang w:val="es-ES_tradnl"/>
              </w:rPr>
            </w:pPr>
            <w:r w:rsidRPr="00206968">
              <w:rPr>
                <w:szCs w:val="18"/>
                <w:lang w:val="es-ES_tradnl"/>
              </w:rPr>
              <w:t>Alcance de las obras (</w:t>
            </w:r>
            <w:r w:rsidRPr="00206968">
              <w:rPr>
                <w:szCs w:val="18"/>
                <w:vertAlign w:val="superscript"/>
                <w:lang w:val="es-ES_tradnl"/>
              </w:rPr>
              <w:t>3</w:t>
            </w:r>
            <w:r w:rsidRPr="00206968">
              <w:rPr>
                <w:szCs w:val="18"/>
                <w:lang w:val="es-ES_tradnl"/>
              </w:rPr>
              <w:t>)</w:t>
            </w:r>
          </w:p>
        </w:tc>
        <w:tc>
          <w:tcPr>
            <w:tcW w:w="1199" w:type="pct"/>
            <w:tcBorders>
              <w:top w:val="single" w:sz="4" w:space="0" w:color="auto"/>
              <w:left w:val="single" w:sz="4" w:space="0" w:color="auto"/>
              <w:bottom w:val="single" w:sz="4" w:space="0" w:color="auto"/>
              <w:right w:val="single" w:sz="4" w:space="0" w:color="auto"/>
            </w:tcBorders>
          </w:tcPr>
          <w:p w14:paraId="5E8EB8BB" w14:textId="77777777" w:rsidR="005768E2" w:rsidRPr="00206968" w:rsidRDefault="005768E2" w:rsidP="005768E2">
            <w:pPr>
              <w:ind w:left="274"/>
              <w:rPr>
                <w:szCs w:val="18"/>
                <w:lang w:val="es-ES_tradnl"/>
              </w:rPr>
            </w:pPr>
            <w:r w:rsidRPr="00206968">
              <w:rPr>
                <w:szCs w:val="18"/>
                <w:lang w:val="es-ES_tradnl"/>
              </w:rPr>
              <w:t>Cambio de uso (</w:t>
            </w:r>
            <w:r w:rsidRPr="00206968">
              <w:rPr>
                <w:szCs w:val="18"/>
                <w:vertAlign w:val="superscript"/>
                <w:lang w:val="es-ES_tradnl"/>
              </w:rPr>
              <w:t>4</w:t>
            </w:r>
            <w:r w:rsidRPr="00206968">
              <w:rPr>
                <w:szCs w:val="18"/>
                <w:lang w:val="es-ES_tradnl"/>
              </w:rPr>
              <w:t>)</w:t>
            </w:r>
          </w:p>
        </w:tc>
      </w:tr>
      <w:tr w:rsidR="005768E2" w:rsidRPr="00206968" w14:paraId="5C79C7AD" w14:textId="77777777" w:rsidTr="00B27395">
        <w:trPr>
          <w:cantSplit/>
        </w:trPr>
        <w:tc>
          <w:tcPr>
            <w:tcW w:w="1181" w:type="pct"/>
            <w:tcBorders>
              <w:top w:val="single" w:sz="4" w:space="0" w:color="auto"/>
              <w:left w:val="single" w:sz="4" w:space="0" w:color="auto"/>
              <w:bottom w:val="single" w:sz="4" w:space="0" w:color="auto"/>
              <w:right w:val="single" w:sz="4" w:space="0" w:color="auto"/>
            </w:tcBorders>
            <w:shd w:val="clear" w:color="auto" w:fill="auto"/>
          </w:tcPr>
          <w:p w14:paraId="6F880724" w14:textId="77777777" w:rsidR="005768E2" w:rsidRPr="00B27395" w:rsidRDefault="005768E2" w:rsidP="005768E2">
            <w:pPr>
              <w:rPr>
                <w:b/>
                <w:szCs w:val="18"/>
                <w:lang w:val="es-ES_tradnl"/>
              </w:rPr>
            </w:pPr>
            <w:r w:rsidRPr="00B27395">
              <w:rPr>
                <w:b/>
                <w:szCs w:val="18"/>
                <w:lang w:val="es-ES_tradnl"/>
              </w:rPr>
              <w:t>Básico + ejecución</w:t>
            </w:r>
          </w:p>
        </w:tc>
        <w:tc>
          <w:tcPr>
            <w:tcW w:w="1428" w:type="pct"/>
            <w:tcBorders>
              <w:top w:val="single" w:sz="4" w:space="0" w:color="auto"/>
              <w:left w:val="single" w:sz="4" w:space="0" w:color="auto"/>
              <w:bottom w:val="single" w:sz="4" w:space="0" w:color="auto"/>
              <w:right w:val="single" w:sz="4" w:space="0" w:color="auto"/>
            </w:tcBorders>
            <w:shd w:val="clear" w:color="auto" w:fill="auto"/>
          </w:tcPr>
          <w:p w14:paraId="5086DC93" w14:textId="62FB4E65" w:rsidR="005768E2" w:rsidRPr="00B27395" w:rsidRDefault="00F0006B" w:rsidP="005768E2">
            <w:pPr>
              <w:rPr>
                <w:b/>
                <w:szCs w:val="18"/>
                <w:lang w:val="es-ES_tradnl"/>
              </w:rPr>
            </w:pPr>
            <w:r>
              <w:rPr>
                <w:b/>
                <w:szCs w:val="18"/>
                <w:lang w:val="es-ES_tradnl"/>
              </w:rPr>
              <w:t>Rehabilitación</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60C8CDD7" w14:textId="65D1A19F" w:rsidR="005768E2" w:rsidRPr="00B27395" w:rsidRDefault="00F6277E" w:rsidP="005768E2">
            <w:pPr>
              <w:rPr>
                <w:b/>
                <w:szCs w:val="18"/>
                <w:lang w:val="es-ES_tradnl"/>
              </w:rPr>
            </w:pPr>
            <w:r>
              <w:rPr>
                <w:b/>
                <w:szCs w:val="18"/>
                <w:lang w:val="es-ES_tradnl"/>
              </w:rPr>
              <w:t>Parcial</w:t>
            </w:r>
          </w:p>
        </w:tc>
        <w:tc>
          <w:tcPr>
            <w:tcW w:w="1199" w:type="pct"/>
            <w:tcBorders>
              <w:top w:val="single" w:sz="4" w:space="0" w:color="auto"/>
              <w:left w:val="single" w:sz="4" w:space="0" w:color="auto"/>
              <w:bottom w:val="single" w:sz="4" w:space="0" w:color="auto"/>
              <w:right w:val="single" w:sz="4" w:space="0" w:color="auto"/>
            </w:tcBorders>
            <w:shd w:val="clear" w:color="auto" w:fill="auto"/>
          </w:tcPr>
          <w:p w14:paraId="128D942A" w14:textId="2A632736" w:rsidR="005768E2" w:rsidRPr="00B27395" w:rsidRDefault="00B27395" w:rsidP="00B27395">
            <w:pPr>
              <w:rPr>
                <w:b/>
                <w:szCs w:val="18"/>
                <w:lang w:val="es-ES_tradnl"/>
              </w:rPr>
            </w:pPr>
            <w:r>
              <w:rPr>
                <w:b/>
                <w:szCs w:val="18"/>
                <w:lang w:val="es-ES_tradnl"/>
              </w:rPr>
              <w:t>No</w:t>
            </w:r>
          </w:p>
        </w:tc>
      </w:tr>
      <w:tr w:rsidR="005768E2" w:rsidRPr="00206968" w14:paraId="273C8CF4" w14:textId="77777777" w:rsidTr="00B27395">
        <w:trPr>
          <w:cantSplit/>
        </w:trPr>
        <w:tc>
          <w:tcPr>
            <w:tcW w:w="5000" w:type="pct"/>
            <w:gridSpan w:val="4"/>
          </w:tcPr>
          <w:p w14:paraId="46EE2F6F" w14:textId="77777777"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1</w:t>
            </w:r>
            <w:r w:rsidRPr="00206968">
              <w:rPr>
                <w:szCs w:val="18"/>
                <w:lang w:val="es-ES_tradnl"/>
              </w:rPr>
              <w:t>)</w:t>
            </w:r>
            <w:r w:rsidRPr="00206968">
              <w:rPr>
                <w:szCs w:val="18"/>
                <w:lang w:val="es-ES_tradnl"/>
              </w:rPr>
              <w:tab/>
              <w:t>Proyecto de obra; proyecto de cambio de uso; proyecto de acondicionamiento; proyecto de instalaciones; proyecto de apertura...</w:t>
            </w:r>
          </w:p>
          <w:p w14:paraId="3A9E8B45" w14:textId="77777777"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2</w:t>
            </w:r>
            <w:r w:rsidRPr="00206968">
              <w:rPr>
                <w:szCs w:val="18"/>
                <w:lang w:val="es-ES_tradnl"/>
              </w:rPr>
              <w:t>)</w:t>
            </w:r>
            <w:r w:rsidRPr="00206968">
              <w:rPr>
                <w:szCs w:val="18"/>
                <w:lang w:val="es-ES_tradnl"/>
              </w:rPr>
              <w:tab/>
              <w:t>Proyecto de obra nueva; proyecto de reforma; proyecto de rehabilitación; proyecto de consolidación o refuerzo estructural; proyecto de legalización...</w:t>
            </w:r>
          </w:p>
          <w:p w14:paraId="6F5196A7" w14:textId="77777777" w:rsidR="005768E2" w:rsidRPr="00206968" w:rsidRDefault="005768E2" w:rsidP="005768E2">
            <w:pPr>
              <w:rPr>
                <w:szCs w:val="18"/>
                <w:lang w:val="es-ES_tradnl"/>
              </w:rPr>
            </w:pPr>
            <w:r w:rsidRPr="00206968">
              <w:rPr>
                <w:szCs w:val="18"/>
                <w:lang w:val="es-ES_tradnl"/>
              </w:rPr>
              <w:t>(</w:t>
            </w:r>
            <w:r w:rsidRPr="00206968">
              <w:rPr>
                <w:szCs w:val="18"/>
                <w:vertAlign w:val="superscript"/>
                <w:lang w:val="es-ES_tradnl"/>
              </w:rPr>
              <w:t>3</w:t>
            </w:r>
            <w:r w:rsidRPr="00206968">
              <w:rPr>
                <w:szCs w:val="18"/>
                <w:lang w:val="es-ES_tradnl"/>
              </w:rPr>
              <w:t>)</w:t>
            </w:r>
            <w:r w:rsidRPr="00206968">
              <w:rPr>
                <w:szCs w:val="18"/>
                <w:lang w:val="es-ES_tradnl"/>
              </w:rPr>
              <w:tab/>
              <w:t>Reforma total; reforma parcial; rehabilitación integral...</w:t>
            </w:r>
          </w:p>
          <w:p w14:paraId="280D748A" w14:textId="77777777" w:rsidR="005768E2" w:rsidRPr="00206968" w:rsidRDefault="005768E2" w:rsidP="005768E2">
            <w:pPr>
              <w:rPr>
                <w:b/>
                <w:szCs w:val="18"/>
              </w:rPr>
            </w:pPr>
            <w:r w:rsidRPr="00206968">
              <w:rPr>
                <w:szCs w:val="18"/>
                <w:lang w:val="es-ES_tradnl"/>
              </w:rPr>
              <w:t>(</w:t>
            </w:r>
            <w:r w:rsidRPr="00206968">
              <w:rPr>
                <w:szCs w:val="18"/>
                <w:vertAlign w:val="superscript"/>
                <w:lang w:val="es-ES_tradnl"/>
              </w:rPr>
              <w:t>4</w:t>
            </w:r>
            <w:r w:rsidRPr="00206968">
              <w:rPr>
                <w:szCs w:val="18"/>
                <w:lang w:val="es-ES_tradnl"/>
              </w:rPr>
              <w:t>)</w:t>
            </w:r>
            <w:r w:rsidRPr="00206968">
              <w:rPr>
                <w:szCs w:val="18"/>
                <w:lang w:val="es-ES_tradnl"/>
              </w:rPr>
              <w:tab/>
              <w:t>Indíquese si se trata de una reforma que prevea un cambio de uso o no.</w:t>
            </w:r>
          </w:p>
        </w:tc>
      </w:tr>
      <w:tr w:rsidR="005768E2" w:rsidRPr="00206968" w14:paraId="455629A5" w14:textId="77777777" w:rsidTr="00B27395">
        <w:trPr>
          <w:cantSplit/>
        </w:trPr>
        <w:tc>
          <w:tcPr>
            <w:tcW w:w="5000" w:type="pct"/>
            <w:gridSpan w:val="4"/>
          </w:tcPr>
          <w:p w14:paraId="58F836AB" w14:textId="77777777" w:rsidR="005768E2" w:rsidRPr="00206968" w:rsidRDefault="005768E2" w:rsidP="005768E2">
            <w:pPr>
              <w:rPr>
                <w:b/>
                <w:szCs w:val="18"/>
              </w:rPr>
            </w:pPr>
          </w:p>
        </w:tc>
      </w:tr>
      <w:tr w:rsidR="005768E2" w:rsidRPr="00206968" w14:paraId="2D919938" w14:textId="77777777" w:rsidTr="00B27395">
        <w:trPr>
          <w:cantSplit/>
        </w:trPr>
        <w:tc>
          <w:tcPr>
            <w:tcW w:w="5000" w:type="pct"/>
            <w:gridSpan w:val="4"/>
            <w:tcBorders>
              <w:top w:val="single" w:sz="4" w:space="0" w:color="auto"/>
              <w:left w:val="single" w:sz="4" w:space="0" w:color="auto"/>
              <w:bottom w:val="single" w:sz="4" w:space="0" w:color="auto"/>
              <w:right w:val="single" w:sz="4" w:space="0" w:color="auto"/>
            </w:tcBorders>
          </w:tcPr>
          <w:p w14:paraId="15886B85" w14:textId="77777777" w:rsidR="005768E2" w:rsidRPr="00206968" w:rsidRDefault="005768E2" w:rsidP="005768E2">
            <w:pPr>
              <w:rPr>
                <w:b/>
                <w:szCs w:val="18"/>
              </w:rPr>
            </w:pPr>
            <w:r w:rsidRPr="00206968">
              <w:rPr>
                <w:szCs w:val="18"/>
                <w:lang w:val="es-ES_tradnl"/>
              </w:rPr>
              <w:t>Los establecimientos y zonas de uso industrial a los que les sea de aplicación el Reglamento de seguridad contra incendios en los establecimientos industriales (RD. 2267/2004, de 3 de diciembre) cumplen las exigencias básicas mediante su aplicación.</w:t>
            </w:r>
          </w:p>
        </w:tc>
      </w:tr>
      <w:tr w:rsidR="005768E2" w:rsidRPr="00206968" w14:paraId="0548639F" w14:textId="77777777" w:rsidTr="00B27395">
        <w:trPr>
          <w:cantSplit/>
        </w:trPr>
        <w:tc>
          <w:tcPr>
            <w:tcW w:w="5000" w:type="pct"/>
            <w:gridSpan w:val="4"/>
            <w:tcBorders>
              <w:top w:val="single" w:sz="4" w:space="0" w:color="auto"/>
              <w:left w:val="single" w:sz="4" w:space="0" w:color="auto"/>
              <w:bottom w:val="single" w:sz="4" w:space="0" w:color="auto"/>
              <w:right w:val="single" w:sz="4" w:space="0" w:color="auto"/>
            </w:tcBorders>
          </w:tcPr>
          <w:p w14:paraId="45AFD342" w14:textId="77777777" w:rsidR="005768E2" w:rsidRPr="00206968" w:rsidRDefault="005768E2" w:rsidP="005768E2">
            <w:pPr>
              <w:rPr>
                <w:b/>
                <w:szCs w:val="18"/>
              </w:rPr>
            </w:pPr>
            <w:r w:rsidRPr="00206968">
              <w:rPr>
                <w:szCs w:val="18"/>
                <w:lang w:val="es-ES_tradnl"/>
              </w:rPr>
              <w:t>Deben tenerse en cuenta las exigencias de aplicación del Documento Básico CTE-SI que prescribe el apartado III (Criterios generales de aplicación) para las reformas y cambios de uso.</w:t>
            </w:r>
          </w:p>
        </w:tc>
      </w:tr>
    </w:tbl>
    <w:p w14:paraId="40039544" w14:textId="77777777" w:rsidR="009B5899" w:rsidRPr="00206968" w:rsidRDefault="009B5899" w:rsidP="009B5899">
      <w:pPr>
        <w:rPr>
          <w:szCs w:val="18"/>
        </w:rPr>
      </w:pPr>
    </w:p>
    <w:p w14:paraId="4DCE3E70" w14:textId="77777777" w:rsidR="00DF5E7F" w:rsidRPr="00206968" w:rsidRDefault="00DF5E7F">
      <w:pPr>
        <w:jc w:val="left"/>
        <w:rPr>
          <w:rFonts w:eastAsiaTheme="minorHAnsi" w:cs="Arial"/>
          <w:b/>
          <w:bCs/>
          <w:color w:val="365F91" w:themeColor="accent1" w:themeShade="BF"/>
          <w:spacing w:val="20"/>
          <w:szCs w:val="18"/>
          <w:lang w:eastAsia="en-US"/>
        </w:rPr>
      </w:pPr>
      <w:r w:rsidRPr="00206968">
        <w:rPr>
          <w:rFonts w:eastAsiaTheme="minorHAnsi" w:cs="Arial"/>
          <w:b/>
          <w:bCs/>
          <w:color w:val="365F91" w:themeColor="accent1" w:themeShade="BF"/>
          <w:spacing w:val="20"/>
          <w:szCs w:val="18"/>
          <w:lang w:eastAsia="en-US"/>
        </w:rPr>
        <w:br w:type="page"/>
      </w:r>
    </w:p>
    <w:p w14:paraId="64822758" w14:textId="6BF269B5" w:rsidR="009B5899" w:rsidRPr="00206968" w:rsidRDefault="009B5899" w:rsidP="007F7523">
      <w:pPr>
        <w:outlineLvl w:val="0"/>
        <w:rPr>
          <w:rFonts w:eastAsiaTheme="minorHAnsi" w:cs="Arial"/>
          <w:b/>
          <w:bCs/>
          <w:color w:val="365F91" w:themeColor="accent1" w:themeShade="BF"/>
          <w:spacing w:val="20"/>
          <w:szCs w:val="18"/>
          <w:lang w:eastAsia="en-US"/>
        </w:rPr>
      </w:pPr>
      <w:r w:rsidRPr="00206968">
        <w:rPr>
          <w:rFonts w:eastAsiaTheme="minorHAnsi" w:cs="Arial"/>
          <w:b/>
          <w:bCs/>
          <w:color w:val="365F91" w:themeColor="accent1" w:themeShade="BF"/>
          <w:spacing w:val="20"/>
          <w:szCs w:val="18"/>
          <w:lang w:eastAsia="en-US"/>
        </w:rPr>
        <w:lastRenderedPageBreak/>
        <w:t>SI-1 Propagación interior</w:t>
      </w:r>
    </w:p>
    <w:p w14:paraId="46B3CC2F" w14:textId="77777777" w:rsidR="00DF5E7F" w:rsidRPr="00206968" w:rsidRDefault="00DF5E7F" w:rsidP="009B5899">
      <w:pPr>
        <w:rPr>
          <w:rFonts w:eastAsiaTheme="minorHAnsi" w:cs="Arial"/>
          <w:b/>
          <w:bCs/>
          <w:color w:val="365F91" w:themeColor="accent1" w:themeShade="BF"/>
          <w:spacing w:val="20"/>
          <w:szCs w:val="18"/>
          <w:lang w:eastAsia="en-US"/>
        </w:rPr>
      </w:pPr>
    </w:p>
    <w:p w14:paraId="702C4C68" w14:textId="318380F4" w:rsidR="009B5899" w:rsidRPr="00206968" w:rsidRDefault="00DF5E7F" w:rsidP="007F7523">
      <w:pPr>
        <w:outlineLvl w:val="0"/>
        <w:rPr>
          <w:b/>
          <w:szCs w:val="18"/>
          <w:lang w:val="es-ES_tradnl"/>
        </w:rPr>
      </w:pPr>
      <w:r w:rsidRPr="00206968">
        <w:rPr>
          <w:b/>
          <w:szCs w:val="18"/>
          <w:lang w:val="es-ES_tradnl"/>
        </w:rPr>
        <w:t>Compartimentación en sectores de incendios</w:t>
      </w:r>
    </w:p>
    <w:p w14:paraId="7AAD06C1" w14:textId="77777777" w:rsidR="00DF5E7F" w:rsidRPr="00206968" w:rsidRDefault="00DF5E7F" w:rsidP="009B5899">
      <w:pPr>
        <w:rPr>
          <w:b/>
          <w:szCs w:val="18"/>
          <w:lang w:val="es-ES_tradnl"/>
        </w:rPr>
      </w:pPr>
    </w:p>
    <w:p w14:paraId="11A6028E" w14:textId="7AA2414A" w:rsidR="00F0006B" w:rsidRPr="00875856" w:rsidRDefault="00F0006B" w:rsidP="00F0006B">
      <w:pPr>
        <w:rPr>
          <w:b/>
          <w:bCs/>
        </w:rPr>
      </w:pPr>
      <w:r>
        <w:t xml:space="preserve">No se actúa sobre las superficies o protección de los sectores del edificio ni locales de riesgo especial. </w:t>
      </w:r>
      <w:r w:rsidRPr="00875856">
        <w:rPr>
          <w:b/>
          <w:bCs/>
        </w:rPr>
        <w:t>No es objeto de la intervención.</w:t>
      </w:r>
    </w:p>
    <w:p w14:paraId="3C2D8103" w14:textId="77777777" w:rsidR="009B5899" w:rsidRPr="00F0006B" w:rsidRDefault="009B5899" w:rsidP="009B5899">
      <w:pPr>
        <w:rPr>
          <w:szCs w:val="18"/>
          <w:highlight w:val="yellow"/>
          <w:u w:val="single"/>
        </w:rPr>
      </w:pPr>
    </w:p>
    <w:p w14:paraId="3DF47583" w14:textId="10B8C785" w:rsidR="009B5899" w:rsidRPr="00E170D9" w:rsidRDefault="009B5899" w:rsidP="007F7523">
      <w:pPr>
        <w:outlineLvl w:val="0"/>
        <w:rPr>
          <w:rFonts w:eastAsiaTheme="minorHAnsi" w:cs="Arial"/>
          <w:b/>
          <w:bCs/>
          <w:color w:val="365F91" w:themeColor="accent1" w:themeShade="BF"/>
          <w:spacing w:val="20"/>
          <w:szCs w:val="18"/>
          <w:lang w:eastAsia="en-US"/>
        </w:rPr>
      </w:pPr>
      <w:r w:rsidRPr="00E170D9">
        <w:rPr>
          <w:rFonts w:eastAsiaTheme="minorHAnsi" w:cs="Arial"/>
          <w:b/>
          <w:bCs/>
          <w:color w:val="365F91" w:themeColor="accent1" w:themeShade="BF"/>
          <w:spacing w:val="20"/>
          <w:szCs w:val="18"/>
          <w:lang w:eastAsia="en-US"/>
        </w:rPr>
        <w:t>SI-2 Propagación exterior</w:t>
      </w:r>
    </w:p>
    <w:p w14:paraId="54CD21C0" w14:textId="77777777" w:rsidR="00693E7A" w:rsidRDefault="00693E7A" w:rsidP="00693E7A">
      <w:pPr>
        <w:rPr>
          <w:b/>
          <w:szCs w:val="18"/>
          <w:lang w:val="es-ES_tradnl"/>
        </w:rPr>
      </w:pPr>
    </w:p>
    <w:p w14:paraId="14226001" w14:textId="3FFD2104" w:rsidR="008F1A4A" w:rsidRDefault="00F0006B" w:rsidP="009B5899">
      <w:pPr>
        <w:rPr>
          <w:szCs w:val="18"/>
        </w:rPr>
      </w:pPr>
      <w:r>
        <w:t>Se actúa únicamente en las zonas indicadas como zonas de intervención en la documentación gráfica</w:t>
      </w:r>
      <w:r w:rsidR="00F8335F">
        <w:t>,</w:t>
      </w:r>
      <w:r>
        <w:t xml:space="preserve"> y definidas en la memoria de proyecto.</w:t>
      </w:r>
    </w:p>
    <w:p w14:paraId="056DC31B" w14:textId="77777777" w:rsidR="00F0006B" w:rsidRDefault="00F0006B" w:rsidP="009B5899">
      <w:pPr>
        <w:rPr>
          <w:szCs w:val="18"/>
        </w:rPr>
      </w:pPr>
    </w:p>
    <w:p w14:paraId="7656BE0F" w14:textId="2D7A66D1" w:rsidR="009B5899" w:rsidRPr="008F1A4A" w:rsidRDefault="009B5899" w:rsidP="007F7523">
      <w:pPr>
        <w:outlineLvl w:val="0"/>
        <w:rPr>
          <w:szCs w:val="18"/>
        </w:rPr>
      </w:pPr>
      <w:r w:rsidRPr="009E23BC">
        <w:rPr>
          <w:b/>
          <w:szCs w:val="18"/>
          <w:lang w:val="es-ES_tradnl"/>
        </w:rPr>
        <w:t>Cubiertas</w:t>
      </w:r>
    </w:p>
    <w:p w14:paraId="78C64593" w14:textId="77777777" w:rsidR="009B5899" w:rsidRPr="008F1A4A" w:rsidRDefault="009B5899" w:rsidP="009B5899">
      <w:pPr>
        <w:rPr>
          <w:szCs w:val="18"/>
          <w:lang w:val="es-ES_tradnl"/>
        </w:rPr>
      </w:pPr>
    </w:p>
    <w:p w14:paraId="55F7EB4D" w14:textId="4C2B420B" w:rsidR="008F1A4A" w:rsidRPr="009E1353" w:rsidRDefault="00EA3881" w:rsidP="00EA3881">
      <w:pPr>
        <w:rPr>
          <w:rFonts w:cs="Arial"/>
          <w:szCs w:val="18"/>
          <w:lang w:val="es-ES_tradnl"/>
        </w:rPr>
      </w:pPr>
      <w:r w:rsidRPr="009E1353">
        <w:rPr>
          <w:rFonts w:cs="Arial"/>
          <w:szCs w:val="18"/>
          <w:lang w:val="es-ES_tradnl"/>
        </w:rPr>
        <w:t xml:space="preserve">Tendrá una resistencia al fuego REI 60, como mínimo, en una franja de 1,00 m de anchura situada sobre el encuentro con la cubierta de todo elemento </w:t>
      </w:r>
      <w:proofErr w:type="spellStart"/>
      <w:r w:rsidRPr="009E1353">
        <w:rPr>
          <w:rFonts w:cs="Arial"/>
          <w:szCs w:val="18"/>
          <w:lang w:val="es-ES_tradnl"/>
        </w:rPr>
        <w:t>compartimentador</w:t>
      </w:r>
      <w:proofErr w:type="spellEnd"/>
      <w:r w:rsidRPr="009E1353">
        <w:rPr>
          <w:rFonts w:cs="Arial"/>
          <w:szCs w:val="18"/>
          <w:lang w:val="es-ES_tradnl"/>
        </w:rPr>
        <w:t xml:space="preserve"> de un sector de incendio.</w:t>
      </w:r>
    </w:p>
    <w:p w14:paraId="3291891F" w14:textId="7E325EFD" w:rsidR="00F0006B" w:rsidRPr="009E1353" w:rsidRDefault="00F0006B" w:rsidP="00EA3881">
      <w:pPr>
        <w:rPr>
          <w:rFonts w:cs="Arial"/>
          <w:szCs w:val="18"/>
          <w:lang w:val="es-ES_tradnl"/>
        </w:rPr>
      </w:pPr>
    </w:p>
    <w:p w14:paraId="6D730505" w14:textId="14980CCF" w:rsidR="00F0006B" w:rsidRDefault="00F0006B" w:rsidP="00EA3881">
      <w:pPr>
        <w:rPr>
          <w:rFonts w:cs="Arial"/>
          <w:szCs w:val="18"/>
          <w:lang w:val="es-ES_tradnl"/>
        </w:rPr>
      </w:pPr>
      <w:r w:rsidRPr="009E1353">
        <w:rPr>
          <w:rFonts w:cs="Arial"/>
          <w:szCs w:val="18"/>
          <w:lang w:val="es-ES_tradnl"/>
        </w:rPr>
        <w:t>En el caso que nos ocupa la cubierta de</w:t>
      </w:r>
      <w:r w:rsidR="009E1353" w:rsidRPr="009E1353">
        <w:rPr>
          <w:rFonts w:cs="Arial"/>
          <w:szCs w:val="18"/>
          <w:lang w:val="es-ES_tradnl"/>
        </w:rPr>
        <w:t>l</w:t>
      </w:r>
      <w:r w:rsidR="009E1353">
        <w:rPr>
          <w:rFonts w:cs="Arial"/>
          <w:szCs w:val="18"/>
          <w:lang w:val="es-ES_tradnl"/>
        </w:rPr>
        <w:t xml:space="preserve"> edificio</w:t>
      </w:r>
      <w:r w:rsidRPr="009E1353">
        <w:rPr>
          <w:rFonts w:cs="Arial"/>
          <w:szCs w:val="18"/>
          <w:lang w:val="es-ES_tradnl"/>
        </w:rPr>
        <w:t xml:space="preserve"> </w:t>
      </w:r>
      <w:r w:rsidR="009E1353" w:rsidRPr="009E1353">
        <w:rPr>
          <w:rFonts w:cs="Arial"/>
          <w:szCs w:val="18"/>
          <w:lang w:val="es-ES_tradnl"/>
        </w:rPr>
        <w:t>es</w:t>
      </w:r>
      <w:r w:rsidRPr="009E1353">
        <w:rPr>
          <w:rFonts w:cs="Arial"/>
          <w:szCs w:val="18"/>
          <w:lang w:val="es-ES_tradnl"/>
        </w:rPr>
        <w:t xml:space="preserve"> independiente</w:t>
      </w:r>
      <w:r w:rsidR="009E1353" w:rsidRPr="009E1353">
        <w:rPr>
          <w:rFonts w:cs="Arial"/>
          <w:szCs w:val="18"/>
          <w:lang w:val="es-ES_tradnl"/>
        </w:rPr>
        <w:t xml:space="preserve"> y forma</w:t>
      </w:r>
      <w:r w:rsidRPr="009E1353">
        <w:rPr>
          <w:rFonts w:cs="Arial"/>
          <w:szCs w:val="18"/>
          <w:lang w:val="es-ES_tradnl"/>
        </w:rPr>
        <w:t xml:space="preserve"> parte de sectores diferenciados por lo que no es necesario cumplir la resistencia al fuego REI 60 en una franja de 1,00 m de anchura.</w:t>
      </w:r>
    </w:p>
    <w:p w14:paraId="67F33512" w14:textId="77777777" w:rsidR="00EA3881" w:rsidRPr="00EA3881" w:rsidRDefault="00EA3881" w:rsidP="00EA3881">
      <w:pPr>
        <w:rPr>
          <w:rFonts w:cs="Arial"/>
          <w:szCs w:val="18"/>
          <w:lang w:val="es-ES_tradnl"/>
        </w:rPr>
      </w:pPr>
    </w:p>
    <w:p w14:paraId="2E5F7350" w14:textId="77777777" w:rsidR="009B5899" w:rsidRPr="00E83DF5" w:rsidRDefault="009B5899" w:rsidP="007F7523">
      <w:pPr>
        <w:outlineLvl w:val="0"/>
        <w:rPr>
          <w:rFonts w:eastAsiaTheme="minorHAnsi" w:cs="Arial"/>
          <w:b/>
          <w:bCs/>
          <w:color w:val="365F91" w:themeColor="accent1" w:themeShade="BF"/>
          <w:spacing w:val="20"/>
          <w:szCs w:val="18"/>
          <w:lang w:eastAsia="en-US"/>
        </w:rPr>
      </w:pPr>
      <w:r w:rsidRPr="00E83DF5">
        <w:rPr>
          <w:rFonts w:eastAsiaTheme="minorHAnsi" w:cs="Arial"/>
          <w:b/>
          <w:bCs/>
          <w:color w:val="365F91" w:themeColor="accent1" w:themeShade="BF"/>
          <w:spacing w:val="20"/>
          <w:szCs w:val="18"/>
          <w:lang w:eastAsia="en-US"/>
        </w:rPr>
        <w:t>SI-3 Evacuación de ocupantes</w:t>
      </w:r>
    </w:p>
    <w:p w14:paraId="1ED78FF8" w14:textId="77777777" w:rsidR="009B5899" w:rsidRPr="00206968" w:rsidRDefault="009B5899" w:rsidP="009B5899">
      <w:pPr>
        <w:rPr>
          <w:b/>
          <w:szCs w:val="18"/>
          <w:highlight w:val="yellow"/>
          <w:lang w:val="es-ES_tradnl"/>
        </w:rPr>
      </w:pPr>
    </w:p>
    <w:p w14:paraId="396D1A25" w14:textId="68DEFE4F" w:rsidR="00015593" w:rsidRDefault="00F0006B" w:rsidP="00F0006B">
      <w:pPr>
        <w:rPr>
          <w:rFonts w:cs="Arial"/>
          <w:b/>
          <w:szCs w:val="18"/>
        </w:rPr>
      </w:pPr>
      <w:r>
        <w:t xml:space="preserve">No se actúa sobre las ocupaciones o elementos de evacuación del edificio. </w:t>
      </w:r>
      <w:r w:rsidRPr="00F8335F">
        <w:rPr>
          <w:b/>
          <w:bCs/>
        </w:rPr>
        <w:t>No es objeto de la intervención</w:t>
      </w:r>
      <w:r>
        <w:t>.</w:t>
      </w:r>
    </w:p>
    <w:p w14:paraId="38264A2D" w14:textId="5DAC15A2" w:rsidR="00691CD1" w:rsidRPr="0028190A" w:rsidRDefault="00986B7A" w:rsidP="00F0006B">
      <w:pPr>
        <w:ind w:left="720"/>
        <w:rPr>
          <w:szCs w:val="18"/>
        </w:rPr>
      </w:pPr>
      <w:r w:rsidRPr="0028190A">
        <w:rPr>
          <w:szCs w:val="18"/>
        </w:rPr>
        <w:t xml:space="preserve"> </w:t>
      </w:r>
    </w:p>
    <w:p w14:paraId="75B82F86" w14:textId="3AA0355B" w:rsidR="009B5899" w:rsidRPr="005C27BC" w:rsidRDefault="009B5899" w:rsidP="008B4738">
      <w:pPr>
        <w:jc w:val="left"/>
        <w:rPr>
          <w:rFonts w:eastAsiaTheme="minorHAnsi" w:cs="Arial"/>
          <w:b/>
          <w:bCs/>
          <w:color w:val="365F91" w:themeColor="accent1" w:themeShade="BF"/>
          <w:spacing w:val="20"/>
          <w:szCs w:val="18"/>
          <w:lang w:eastAsia="en-US"/>
        </w:rPr>
      </w:pPr>
      <w:r w:rsidRPr="005C27BC">
        <w:rPr>
          <w:rFonts w:eastAsiaTheme="minorHAnsi" w:cs="Arial"/>
          <w:b/>
          <w:bCs/>
          <w:color w:val="365F91" w:themeColor="accent1" w:themeShade="BF"/>
          <w:spacing w:val="20"/>
          <w:szCs w:val="18"/>
          <w:lang w:eastAsia="en-US"/>
        </w:rPr>
        <w:t xml:space="preserve">SI-4 </w:t>
      </w:r>
      <w:r w:rsidR="00A65580">
        <w:rPr>
          <w:rFonts w:eastAsiaTheme="minorHAnsi" w:cs="Arial"/>
          <w:b/>
          <w:bCs/>
          <w:color w:val="365F91" w:themeColor="accent1" w:themeShade="BF"/>
          <w:spacing w:val="20"/>
          <w:szCs w:val="18"/>
          <w:lang w:eastAsia="en-US"/>
        </w:rPr>
        <w:t>Instalaciones de protección contra incendios</w:t>
      </w:r>
    </w:p>
    <w:p w14:paraId="36040E08" w14:textId="77777777" w:rsidR="009B5899" w:rsidRPr="00206968" w:rsidRDefault="009B5899" w:rsidP="009B5899">
      <w:pPr>
        <w:rPr>
          <w:b/>
          <w:szCs w:val="18"/>
          <w:highlight w:val="yellow"/>
          <w:lang w:val="es-ES_tradnl"/>
        </w:rPr>
      </w:pPr>
    </w:p>
    <w:p w14:paraId="0AB69CDF" w14:textId="39C7F628" w:rsidR="00F0006B" w:rsidRDefault="00F0006B" w:rsidP="00F0006B">
      <w:pPr>
        <w:rPr>
          <w:rFonts w:cs="Arial"/>
          <w:b/>
          <w:szCs w:val="18"/>
        </w:rPr>
      </w:pPr>
      <w:r>
        <w:t xml:space="preserve">No se actúa sobre las instalaciones de protección del edificio. </w:t>
      </w:r>
      <w:r w:rsidRPr="00F8335F">
        <w:rPr>
          <w:b/>
          <w:bCs/>
        </w:rPr>
        <w:t>No es objeto de la intervención</w:t>
      </w:r>
      <w:r>
        <w:t>.</w:t>
      </w:r>
    </w:p>
    <w:p w14:paraId="3A2EF454" w14:textId="2BB31640" w:rsidR="009B5899" w:rsidRDefault="009B5899" w:rsidP="009B5899">
      <w:pPr>
        <w:rPr>
          <w:b/>
          <w:szCs w:val="18"/>
          <w:highlight w:val="yellow"/>
          <w:lang w:val="es-ES_tradnl"/>
        </w:rPr>
      </w:pPr>
    </w:p>
    <w:p w14:paraId="200ACC72" w14:textId="77777777" w:rsidR="009B5899" w:rsidRDefault="009B5899" w:rsidP="007F7523">
      <w:pPr>
        <w:outlineLvl w:val="0"/>
        <w:rPr>
          <w:rFonts w:eastAsiaTheme="minorHAnsi" w:cs="Arial"/>
          <w:b/>
          <w:bCs/>
          <w:color w:val="365F91" w:themeColor="accent1" w:themeShade="BF"/>
          <w:spacing w:val="20"/>
          <w:szCs w:val="18"/>
          <w:lang w:eastAsia="en-US"/>
        </w:rPr>
      </w:pPr>
      <w:r w:rsidRPr="00E77899">
        <w:rPr>
          <w:rFonts w:eastAsiaTheme="minorHAnsi" w:cs="Arial"/>
          <w:b/>
          <w:bCs/>
          <w:color w:val="365F91" w:themeColor="accent1" w:themeShade="BF"/>
          <w:spacing w:val="20"/>
          <w:szCs w:val="18"/>
          <w:lang w:eastAsia="en-US"/>
        </w:rPr>
        <w:t>SI-5 Intervención de bomberos</w:t>
      </w:r>
    </w:p>
    <w:p w14:paraId="595202EF" w14:textId="77777777" w:rsidR="009B5899" w:rsidRPr="00AB3A0F" w:rsidRDefault="009B5899" w:rsidP="009B5899">
      <w:pPr>
        <w:rPr>
          <w:rFonts w:cs="Arial"/>
          <w:b/>
          <w:szCs w:val="18"/>
          <w:highlight w:val="yellow"/>
          <w:lang w:val="es-ES_tradnl"/>
        </w:rPr>
      </w:pPr>
    </w:p>
    <w:p w14:paraId="67E103B1" w14:textId="6F78AAA8" w:rsidR="009B5899" w:rsidRPr="00AD4E76" w:rsidRDefault="002A1351" w:rsidP="009B5899">
      <w:pPr>
        <w:rPr>
          <w:rFonts w:cs="Arial"/>
          <w:szCs w:val="18"/>
        </w:rPr>
      </w:pPr>
      <w:r>
        <w:rPr>
          <w:rFonts w:cs="Arial"/>
          <w:szCs w:val="18"/>
        </w:rPr>
        <w:t xml:space="preserve">No se actúa sobre las alturas de los edificios ni se modifican los condicionantes de acceso a los mismos. </w:t>
      </w:r>
      <w:r w:rsidRPr="00F8335F">
        <w:rPr>
          <w:rFonts w:cs="Arial"/>
          <w:b/>
          <w:bCs/>
          <w:szCs w:val="18"/>
        </w:rPr>
        <w:t>No es objeto de la intervención.</w:t>
      </w:r>
    </w:p>
    <w:p w14:paraId="303D090B" w14:textId="77777777" w:rsidR="00AB3A0F" w:rsidRPr="00206968" w:rsidRDefault="00AB3A0F" w:rsidP="009B5899">
      <w:pPr>
        <w:rPr>
          <w:szCs w:val="18"/>
          <w:highlight w:val="yellow"/>
        </w:rPr>
      </w:pPr>
    </w:p>
    <w:p w14:paraId="120E755E" w14:textId="77777777" w:rsidR="009B5899" w:rsidRDefault="009B5899" w:rsidP="007F7523">
      <w:pPr>
        <w:outlineLvl w:val="0"/>
        <w:rPr>
          <w:rFonts w:eastAsiaTheme="minorHAnsi" w:cs="Arial"/>
          <w:b/>
          <w:bCs/>
          <w:color w:val="365F91" w:themeColor="accent1" w:themeShade="BF"/>
          <w:spacing w:val="20"/>
          <w:szCs w:val="18"/>
          <w:lang w:eastAsia="en-US"/>
        </w:rPr>
      </w:pPr>
      <w:r w:rsidRPr="00E77899">
        <w:rPr>
          <w:rFonts w:eastAsiaTheme="minorHAnsi" w:cs="Arial"/>
          <w:b/>
          <w:bCs/>
          <w:color w:val="365F91" w:themeColor="accent1" w:themeShade="BF"/>
          <w:spacing w:val="20"/>
          <w:szCs w:val="18"/>
          <w:lang w:eastAsia="en-US"/>
        </w:rPr>
        <w:t>SI-6 Resistencia al fuego de la estructura</w:t>
      </w:r>
    </w:p>
    <w:p w14:paraId="572B1B31" w14:textId="77777777" w:rsidR="00DB5D70" w:rsidRDefault="00DB5D70" w:rsidP="00DB5D70">
      <w:pPr>
        <w:outlineLvl w:val="0"/>
        <w:rPr>
          <w:szCs w:val="18"/>
        </w:rPr>
      </w:pPr>
    </w:p>
    <w:p w14:paraId="5B82428F" w14:textId="7949EC95" w:rsidR="008A63C5" w:rsidRPr="008A63C5" w:rsidRDefault="008A63C5" w:rsidP="008A63C5">
      <w:pPr>
        <w:rPr>
          <w:szCs w:val="18"/>
          <w:highlight w:val="yellow"/>
          <w:u w:val="single"/>
          <w:lang w:val="es-ES_tradnl"/>
        </w:rPr>
      </w:pPr>
      <w:r w:rsidRPr="008A63C5">
        <w:rPr>
          <w:rFonts w:cs="Arial"/>
          <w:b/>
          <w:szCs w:val="18"/>
        </w:rPr>
        <w:t>Elementos estructurales principales</w:t>
      </w:r>
    </w:p>
    <w:p w14:paraId="2F4041B7" w14:textId="77777777" w:rsidR="008A63C5" w:rsidRPr="00DB5D70" w:rsidRDefault="008A63C5" w:rsidP="00DB5D70">
      <w:pPr>
        <w:outlineLvl w:val="0"/>
        <w:rPr>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8"/>
      </w:tblGrid>
      <w:tr w:rsidR="00DB5D70" w:rsidRPr="00DB5D70" w14:paraId="3CD78826" w14:textId="77777777" w:rsidTr="008A63C5">
        <w:trPr>
          <w:cantSplit/>
          <w:trHeight w:val="1527"/>
        </w:trPr>
        <w:tc>
          <w:tcPr>
            <w:tcW w:w="5000" w:type="pct"/>
            <w:tcBorders>
              <w:top w:val="nil"/>
              <w:left w:val="nil"/>
              <w:bottom w:val="nil"/>
              <w:right w:val="nil"/>
            </w:tcBorders>
          </w:tcPr>
          <w:p w14:paraId="2BBF0A02" w14:textId="77777777" w:rsidR="00DB5D70" w:rsidRPr="00DB5D70" w:rsidRDefault="00DB5D70" w:rsidP="00DB5D70">
            <w:pPr>
              <w:outlineLvl w:val="0"/>
              <w:rPr>
                <w:szCs w:val="18"/>
              </w:rPr>
            </w:pPr>
            <w:r w:rsidRPr="00DB5D70">
              <w:rPr>
                <w:szCs w:val="18"/>
              </w:rPr>
              <w:t>La resistencia al fuego de un elemento estructural principal del edificio (incluidos forjados, vigas, soportes y tramos de escaleras que sean recorrido de evacuación, salvo que sean escaleras protegidas), es suficiente si:</w:t>
            </w:r>
          </w:p>
          <w:p w14:paraId="5AEFB515" w14:textId="77777777" w:rsidR="00DB5D70" w:rsidRPr="00DB5D70" w:rsidRDefault="00DB5D70" w:rsidP="00DB5D70">
            <w:pPr>
              <w:numPr>
                <w:ilvl w:val="0"/>
                <w:numId w:val="37"/>
              </w:numPr>
              <w:outlineLvl w:val="0"/>
              <w:rPr>
                <w:szCs w:val="18"/>
              </w:rPr>
            </w:pPr>
            <w:r w:rsidRPr="00DB5D70">
              <w:rPr>
                <w:szCs w:val="18"/>
              </w:rPr>
              <w:t>alcanza la clase indicada en la Tabla 3.1 de esta Sección, que representa el tiempo en minutos de resistencia ante la acción representada por la curva normalizada tiempo temperatura (en la Tabla 3.2 de esta Sección si está en un sector de riesgo especial) en función del uso del sector de incendio y de la altura de evacuación del edificio;</w:t>
            </w:r>
          </w:p>
          <w:p w14:paraId="3902D5F9" w14:textId="77777777" w:rsidR="00DB5D70" w:rsidRPr="00DB5D70" w:rsidRDefault="00DB5D70" w:rsidP="00DB5D70">
            <w:pPr>
              <w:numPr>
                <w:ilvl w:val="0"/>
                <w:numId w:val="37"/>
              </w:numPr>
              <w:outlineLvl w:val="0"/>
              <w:rPr>
                <w:szCs w:val="18"/>
              </w:rPr>
            </w:pPr>
            <w:r w:rsidRPr="00DB5D70">
              <w:rPr>
                <w:szCs w:val="18"/>
              </w:rPr>
              <w:t>soporta dicha acción durante un tiempo equivalente de exposición al fuego indicado en el Anejo B.</w:t>
            </w:r>
          </w:p>
        </w:tc>
      </w:tr>
      <w:tr w:rsidR="00DB5D70" w:rsidRPr="00DB5D70" w14:paraId="0F0EA824" w14:textId="77777777" w:rsidTr="008A63C5">
        <w:trPr>
          <w:cantSplit/>
          <w:trHeight w:val="186"/>
        </w:trPr>
        <w:tc>
          <w:tcPr>
            <w:tcW w:w="5000" w:type="pct"/>
            <w:tcBorders>
              <w:top w:val="nil"/>
              <w:left w:val="nil"/>
              <w:bottom w:val="nil"/>
              <w:right w:val="nil"/>
            </w:tcBorders>
          </w:tcPr>
          <w:p w14:paraId="338EF9B7" w14:textId="77777777" w:rsidR="00DB5D70" w:rsidRPr="00DB5D70" w:rsidRDefault="00DB5D70" w:rsidP="00DB5D70">
            <w:pPr>
              <w:outlineLvl w:val="0"/>
              <w:rPr>
                <w:rFonts w:eastAsiaTheme="minorHAnsi" w:cs="Arial"/>
                <w:bCs/>
                <w:spacing w:val="20"/>
                <w:szCs w:val="18"/>
                <w:lang w:val="es-ES_tradnl" w:eastAsia="en-US"/>
              </w:rPr>
            </w:pPr>
          </w:p>
        </w:tc>
      </w:tr>
    </w:tbl>
    <w:p w14:paraId="54C0A073" w14:textId="5B675B6A" w:rsidR="009B5899" w:rsidRPr="008A63C5" w:rsidRDefault="009B5899" w:rsidP="008A63C5">
      <w:pPr>
        <w:rPr>
          <w:szCs w:val="18"/>
        </w:rPr>
      </w:pPr>
      <w:r w:rsidRPr="005A4237">
        <w:rPr>
          <w:b/>
          <w:bCs/>
          <w:szCs w:val="18"/>
        </w:rPr>
        <w:t>Según tabla 3.1,</w:t>
      </w:r>
      <w:r w:rsidRPr="008A63C5">
        <w:rPr>
          <w:szCs w:val="18"/>
        </w:rPr>
        <w:t xml:space="preserve"> para uso docente con altura de evacuación menor de 15 m, se requiere una resistencia al fuego de los elementos estructurales </w:t>
      </w:r>
      <w:r w:rsidRPr="005A4237">
        <w:rPr>
          <w:b/>
          <w:bCs/>
          <w:szCs w:val="18"/>
        </w:rPr>
        <w:t>R60</w:t>
      </w:r>
      <w:r w:rsidRPr="008A63C5">
        <w:rPr>
          <w:szCs w:val="18"/>
        </w:rPr>
        <w:t>.</w:t>
      </w:r>
      <w:r w:rsidR="00F65488">
        <w:rPr>
          <w:szCs w:val="18"/>
        </w:rPr>
        <w:t xml:space="preserve"> </w:t>
      </w:r>
    </w:p>
    <w:p w14:paraId="0511D1FB" w14:textId="77777777" w:rsidR="008A63C5" w:rsidRPr="008A63C5" w:rsidRDefault="008A63C5" w:rsidP="008A63C5">
      <w:pPr>
        <w:rPr>
          <w:szCs w:val="18"/>
        </w:rPr>
      </w:pPr>
    </w:p>
    <w:p w14:paraId="5B19C2A4" w14:textId="0312404B" w:rsidR="009B5899" w:rsidRDefault="009B5899" w:rsidP="008A63C5">
      <w:pPr>
        <w:rPr>
          <w:szCs w:val="18"/>
          <w:u w:val="single"/>
        </w:rPr>
      </w:pPr>
      <w:r w:rsidRPr="008A63C5">
        <w:rPr>
          <w:szCs w:val="18"/>
          <w:u w:val="single"/>
        </w:rPr>
        <w:t xml:space="preserve">Los elementos de la estructura proyectados cumplen las resistencias al fuego mencionadas. </w:t>
      </w:r>
    </w:p>
    <w:p w14:paraId="5597393C" w14:textId="77777777" w:rsidR="00811925" w:rsidRPr="00F50313" w:rsidRDefault="00811925" w:rsidP="00811925">
      <w:pPr>
        <w:rPr>
          <w:szCs w:val="18"/>
        </w:rPr>
      </w:pPr>
      <w:r w:rsidRPr="00F50313">
        <w:rPr>
          <w:szCs w:val="18"/>
        </w:rPr>
        <w:t>A continuación, se detallan las medidas de protección al fuego dispuestas, para lograr la resistencia referida:</w:t>
      </w:r>
    </w:p>
    <w:p w14:paraId="3BFFA7EB" w14:textId="2B403FBE" w:rsidR="00811925" w:rsidRDefault="00811925" w:rsidP="00811925">
      <w:pPr>
        <w:rPr>
          <w:szCs w:val="18"/>
        </w:rPr>
      </w:pPr>
      <w:r w:rsidRPr="00F50313">
        <w:rPr>
          <w:szCs w:val="18"/>
        </w:rPr>
        <w:t>- Vig</w:t>
      </w:r>
      <w:r>
        <w:rPr>
          <w:szCs w:val="18"/>
        </w:rPr>
        <w:t xml:space="preserve">as de apoyo de la </w:t>
      </w:r>
      <w:r w:rsidRPr="00F50313">
        <w:rPr>
          <w:szCs w:val="18"/>
        </w:rPr>
        <w:t>estructura del gimnasio</w:t>
      </w:r>
      <w:r>
        <w:rPr>
          <w:szCs w:val="18"/>
        </w:rPr>
        <w:t xml:space="preserve">, compuestas por perfiles metálicos que forman cerchas: </w:t>
      </w:r>
      <w:r>
        <w:rPr>
          <w:szCs w:val="18"/>
        </w:rPr>
        <w:t>Aplicación de p</w:t>
      </w:r>
      <w:r w:rsidRPr="00F50313">
        <w:rPr>
          <w:szCs w:val="18"/>
        </w:rPr>
        <w:t xml:space="preserve">intura intumescente, al disolvente, especial para estabilidad al fuego </w:t>
      </w:r>
      <w:r w:rsidRPr="00F50313">
        <w:rPr>
          <w:b/>
          <w:szCs w:val="18"/>
        </w:rPr>
        <w:t>R-60</w:t>
      </w:r>
      <w:r w:rsidRPr="00F50313">
        <w:rPr>
          <w:szCs w:val="18"/>
        </w:rPr>
        <w:t xml:space="preserve"> vigas de acero, para masividades comprendidas entre aproximadamente 63 y 170 m-1 según UNE 23-093-89, UNE 23820:1997 EX y s/CTE-DB-SI. Espesor aproximado de 994 micras secas totales</w:t>
      </w:r>
      <w:r>
        <w:rPr>
          <w:szCs w:val="18"/>
        </w:rPr>
        <w:t>.</w:t>
      </w:r>
    </w:p>
    <w:p w14:paraId="6E392B8D" w14:textId="77777777" w:rsidR="00811925" w:rsidRPr="008A63C5" w:rsidRDefault="00811925" w:rsidP="008A63C5">
      <w:pPr>
        <w:rPr>
          <w:szCs w:val="18"/>
          <w:u w:val="single"/>
        </w:rPr>
      </w:pPr>
    </w:p>
    <w:p w14:paraId="7BAC0C3B" w14:textId="77777777" w:rsidR="009B5899" w:rsidRPr="008A63C5" w:rsidRDefault="009B5899" w:rsidP="009B5899">
      <w:pPr>
        <w:rPr>
          <w:szCs w:val="18"/>
        </w:rPr>
      </w:pPr>
    </w:p>
    <w:tbl>
      <w:tblPr>
        <w:tblW w:w="0" w:type="auto"/>
        <w:tblLook w:val="04A0" w:firstRow="1" w:lastRow="0" w:firstColumn="1" w:lastColumn="0" w:noHBand="0" w:noVBand="1"/>
      </w:tblPr>
      <w:tblGrid>
        <w:gridCol w:w="4889"/>
      </w:tblGrid>
      <w:tr w:rsidR="005F4346" w:rsidRPr="007F712B" w14:paraId="34859D98" w14:textId="77777777" w:rsidTr="0084426B">
        <w:tc>
          <w:tcPr>
            <w:tcW w:w="4889" w:type="dxa"/>
          </w:tcPr>
          <w:p w14:paraId="522D54D1" w14:textId="379AE44A" w:rsidR="005F4346" w:rsidRPr="007F712B" w:rsidRDefault="005F4346" w:rsidP="0084426B">
            <w:pPr>
              <w:tabs>
                <w:tab w:val="left" w:pos="4253"/>
              </w:tabs>
              <w:rPr>
                <w:szCs w:val="18"/>
              </w:rPr>
            </w:pPr>
            <w:r w:rsidRPr="007F712B">
              <w:rPr>
                <w:szCs w:val="18"/>
              </w:rPr>
              <w:t xml:space="preserve">Madrid, </w:t>
            </w:r>
            <w:proofErr w:type="gramStart"/>
            <w:r w:rsidR="002A1351">
              <w:rPr>
                <w:szCs w:val="18"/>
              </w:rPr>
              <w:t>Octubre</w:t>
            </w:r>
            <w:proofErr w:type="gramEnd"/>
            <w:r w:rsidR="002A1351">
              <w:rPr>
                <w:szCs w:val="18"/>
              </w:rPr>
              <w:t xml:space="preserve"> </w:t>
            </w:r>
            <w:r w:rsidR="00AB09C5">
              <w:rPr>
                <w:szCs w:val="18"/>
              </w:rPr>
              <w:t>de 2.021</w:t>
            </w:r>
          </w:p>
          <w:p w14:paraId="301BC5F2" w14:textId="77777777" w:rsidR="005F4346" w:rsidRPr="007F712B" w:rsidRDefault="005F4346" w:rsidP="0084426B">
            <w:pPr>
              <w:tabs>
                <w:tab w:val="left" w:pos="4253"/>
              </w:tabs>
              <w:rPr>
                <w:szCs w:val="18"/>
              </w:rPr>
            </w:pPr>
          </w:p>
        </w:tc>
      </w:tr>
      <w:tr w:rsidR="005F4346" w:rsidRPr="007F712B" w14:paraId="46D18672" w14:textId="77777777" w:rsidTr="0084426B">
        <w:tc>
          <w:tcPr>
            <w:tcW w:w="4889" w:type="dxa"/>
            <w:hideMark/>
          </w:tcPr>
          <w:p w14:paraId="04FBB168" w14:textId="77777777" w:rsidR="005F4346" w:rsidRPr="007F712B" w:rsidRDefault="005F4346" w:rsidP="0084426B">
            <w:pPr>
              <w:tabs>
                <w:tab w:val="left" w:pos="4253"/>
              </w:tabs>
              <w:rPr>
                <w:szCs w:val="18"/>
              </w:rPr>
            </w:pPr>
            <w:r>
              <w:rPr>
                <w:szCs w:val="18"/>
              </w:rPr>
              <w:t>El Arquitecto</w:t>
            </w:r>
          </w:p>
        </w:tc>
      </w:tr>
      <w:tr w:rsidR="005F4346" w:rsidRPr="007F712B" w14:paraId="2D86F9C4" w14:textId="77777777" w:rsidTr="0084426B">
        <w:trPr>
          <w:trHeight w:val="1163"/>
        </w:trPr>
        <w:tc>
          <w:tcPr>
            <w:tcW w:w="4889" w:type="dxa"/>
          </w:tcPr>
          <w:p w14:paraId="6F1FAEEF" w14:textId="77777777" w:rsidR="005F4346" w:rsidRPr="007F712B" w:rsidRDefault="005F4346" w:rsidP="0084426B">
            <w:pPr>
              <w:tabs>
                <w:tab w:val="left" w:pos="4253"/>
              </w:tabs>
              <w:rPr>
                <w:szCs w:val="18"/>
              </w:rPr>
            </w:pPr>
            <w:r w:rsidRPr="00312131">
              <w:rPr>
                <w:noProof/>
                <w:szCs w:val="18"/>
              </w:rPr>
              <w:drawing>
                <wp:inline distT="0" distB="0" distL="0" distR="0" wp14:anchorId="168FF41A" wp14:editId="2B94580C">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F4346" w:rsidRPr="007F712B" w14:paraId="0E4F62DA" w14:textId="77777777" w:rsidTr="0084426B">
        <w:tc>
          <w:tcPr>
            <w:tcW w:w="4889" w:type="dxa"/>
            <w:hideMark/>
          </w:tcPr>
          <w:p w14:paraId="679305B8" w14:textId="35B667B6" w:rsidR="005F4346" w:rsidRPr="0057286E" w:rsidRDefault="005F4346" w:rsidP="0057286E">
            <w:pPr>
              <w:tabs>
                <w:tab w:val="left" w:pos="4253"/>
              </w:tabs>
              <w:rPr>
                <w:rFonts w:cs="Arial"/>
                <w:szCs w:val="18"/>
              </w:rPr>
            </w:pPr>
            <w:r w:rsidRPr="007F712B">
              <w:rPr>
                <w:szCs w:val="18"/>
              </w:rPr>
              <w:t xml:space="preserve">Fdo.: </w:t>
            </w:r>
            <w:r>
              <w:rPr>
                <w:rFonts w:cs="Arial"/>
                <w:szCs w:val="18"/>
              </w:rPr>
              <w:t>Francisco Javier Naranjo Hernández</w:t>
            </w:r>
          </w:p>
        </w:tc>
      </w:tr>
    </w:tbl>
    <w:p w14:paraId="1153AD55" w14:textId="77777777" w:rsidR="005F4346" w:rsidRPr="009B5899" w:rsidRDefault="005F4346" w:rsidP="0057286E">
      <w:pPr>
        <w:autoSpaceDE w:val="0"/>
        <w:autoSpaceDN w:val="0"/>
        <w:adjustRightInd w:val="0"/>
        <w:rPr>
          <w:b/>
          <w:lang w:val="es-ES_tradnl"/>
        </w:rPr>
      </w:pPr>
      <w:bookmarkStart w:id="0" w:name="_GoBack"/>
      <w:bookmarkEnd w:id="0"/>
    </w:p>
    <w:sectPr w:rsidR="005F4346" w:rsidRPr="009B5899" w:rsidSect="00B95BEF">
      <w:headerReference w:type="default" r:id="rId9"/>
      <w:footerReference w:type="default" r:id="rId10"/>
      <w:headerReference w:type="first" r:id="rId11"/>
      <w:footerReference w:type="first" r:id="rId12"/>
      <w:endnotePr>
        <w:numFmt w:val="decimal"/>
      </w:endnotePr>
      <w:type w:val="continuous"/>
      <w:pgSz w:w="11907" w:h="16840" w:code="9"/>
      <w:pgMar w:top="1138" w:right="851" w:bottom="1134" w:left="1418" w:header="567" w:footer="851" w:gutter="0"/>
      <w:paperSrc w:first="15" w:other="15"/>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BBCE8" w14:textId="77777777" w:rsidR="004F7DD5" w:rsidRDefault="004F7DD5">
      <w:r>
        <w:separator/>
      </w:r>
    </w:p>
  </w:endnote>
  <w:endnote w:type="continuationSeparator" w:id="0">
    <w:p w14:paraId="3C32ACC7" w14:textId="77777777" w:rsidR="004F7DD5" w:rsidRDefault="004F7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800000AF" w:usb1="1000204A" w:usb2="00000000" w:usb3="00000000" w:csb0="0000001B"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ECBD1" w14:textId="77777777" w:rsidR="00622092" w:rsidRPr="00C86DD9" w:rsidRDefault="00622092" w:rsidP="0019147E">
    <w:pPr>
      <w:spacing w:after="10" w:line="100" w:lineRule="auto"/>
      <w:rPr>
        <w:color w:val="548DD4" w:themeColor="text2" w:themeTint="99"/>
      </w:rPr>
    </w:pPr>
    <w:r w:rsidRPr="00C86DD9">
      <w:rPr>
        <w:rFonts w:cs="Arial"/>
        <w:color w:val="548DD4" w:themeColor="text2" w:themeTint="99"/>
        <w:sz w:val="16"/>
        <w:szCs w:val="16"/>
      </w:rPr>
      <w:t>———————————————————————————————————————————————————————————</w:t>
    </w:r>
  </w:p>
  <w:p w14:paraId="097E12C2" w14:textId="22403D89" w:rsidR="00622092" w:rsidRPr="00C86DD9" w:rsidRDefault="00622092" w:rsidP="0019147E">
    <w:pPr>
      <w:pStyle w:val="PIEPAG"/>
      <w:jc w:val="both"/>
      <w:rPr>
        <w:color w:val="548DD4" w:themeColor="text2" w:themeTint="99"/>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MJ2 Seguridad en Caso de Incendio</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811925">
      <w:rPr>
        <w:noProof/>
        <w:color w:val="548DD4" w:themeColor="text2" w:themeTint="99"/>
      </w:rPr>
      <w:t>1</w:t>
    </w:r>
    <w:r w:rsidRPr="00C86DD9">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622092" w:rsidRDefault="00622092">
    <w:pPr>
      <w:pStyle w:val="Piedepgina"/>
      <w:tabs>
        <w:tab w:val="clear" w:pos="4252"/>
        <w:tab w:val="clear" w:pos="8504"/>
      </w:tabs>
      <w:jc w:val="right"/>
      <w:rPr>
        <w:rFonts w:cs="Arial"/>
        <w:sz w:val="16"/>
        <w:szCs w:val="16"/>
      </w:rPr>
    </w:pPr>
    <w:r>
      <w:rPr>
        <w:rFonts w:cs="Arial"/>
        <w:sz w:val="16"/>
        <w:szCs w:val="16"/>
      </w:rPr>
      <w:t>————————————————————————————————————————————————————————————</w:t>
    </w:r>
  </w:p>
  <w:p w14:paraId="7E879638" w14:textId="77777777" w:rsidR="00622092" w:rsidRDefault="0062209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622092" w:rsidRDefault="00622092"/>
  <w:p w14:paraId="7B875FE1" w14:textId="77777777" w:rsidR="00622092" w:rsidRDefault="00622092"/>
  <w:p w14:paraId="13762AFC" w14:textId="77777777" w:rsidR="00622092" w:rsidRDefault="00622092"/>
  <w:p w14:paraId="375BBCEB" w14:textId="77777777" w:rsidR="00622092" w:rsidRDefault="00622092"/>
  <w:p w14:paraId="2E12EFF4" w14:textId="77777777" w:rsidR="00622092" w:rsidRDefault="00622092"/>
  <w:p w14:paraId="3E4B7F52" w14:textId="77777777" w:rsidR="00622092" w:rsidRDefault="00622092"/>
  <w:p w14:paraId="4D7FE77B" w14:textId="77777777" w:rsidR="00622092" w:rsidRDefault="0062209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72BE3" w14:textId="77777777" w:rsidR="004F7DD5" w:rsidRDefault="004F7DD5">
      <w:r>
        <w:separator/>
      </w:r>
    </w:p>
  </w:footnote>
  <w:footnote w:type="continuationSeparator" w:id="0">
    <w:p w14:paraId="0C51ABCA" w14:textId="77777777" w:rsidR="004F7DD5" w:rsidRDefault="004F7D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2B2FF" w14:textId="77777777" w:rsidR="00B86B4B" w:rsidRDefault="00B86B4B" w:rsidP="00B86B4B">
    <w:pPr>
      <w:pStyle w:val="Encabezado"/>
      <w:ind w:left="709"/>
      <w:rPr>
        <w:rFonts w:cs="Arial"/>
        <w:sz w:val="16"/>
        <w:szCs w:val="16"/>
      </w:rPr>
    </w:pPr>
    <w:r>
      <w:rPr>
        <w:noProof/>
      </w:rPr>
      <w:drawing>
        <wp:anchor distT="0" distB="0" distL="114300" distR="114300" simplePos="0" relativeHeight="251659264" behindDoc="1" locked="0" layoutInCell="1" allowOverlap="1" wp14:anchorId="5428E987" wp14:editId="4093B1A4">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74C21191" w14:textId="5169D958" w:rsidR="00B86B4B" w:rsidRDefault="00B86B4B" w:rsidP="00B86B4B">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22360DB5" w14:textId="2B37E586" w:rsidR="00622092" w:rsidRDefault="00622092" w:rsidP="004755CF">
    <w:pPr>
      <w:pStyle w:val="Encabezado"/>
      <w:ind w:left="709"/>
      <w:rPr>
        <w:rFonts w:cs="Arial"/>
        <w:sz w:val="16"/>
        <w:szCs w:val="16"/>
      </w:rPr>
    </w:pPr>
  </w:p>
  <w:p w14:paraId="093B4C6F" w14:textId="77777777" w:rsidR="00622092" w:rsidRDefault="00622092" w:rsidP="0019147E">
    <w:pPr>
      <w:pStyle w:val="Encabezado"/>
      <w:tabs>
        <w:tab w:val="clear" w:pos="8504"/>
      </w:tabs>
      <w:ind w:left="709"/>
      <w:rPr>
        <w:rFonts w:cs="Arial"/>
        <w:sz w:val="16"/>
        <w:szCs w:val="16"/>
      </w:rPr>
    </w:pPr>
  </w:p>
  <w:p w14:paraId="42EFFCBD" w14:textId="77777777" w:rsidR="00622092" w:rsidRDefault="00622092" w:rsidP="0019147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3CC64D0D" w14:textId="77777777" w:rsidR="00622092" w:rsidRPr="0019147E" w:rsidRDefault="00622092" w:rsidP="0019147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622092" w14:paraId="3E7C086C" w14:textId="77777777" w:rsidTr="005577E5">
      <w:trPr>
        <w:cantSplit/>
        <w:trHeight w:val="227"/>
      </w:trPr>
      <w:tc>
        <w:tcPr>
          <w:tcW w:w="1017" w:type="dxa"/>
          <w:vMerge w:val="restart"/>
        </w:tcPr>
        <w:p w14:paraId="2A1987E8" w14:textId="77777777" w:rsidR="00622092" w:rsidRPr="00D5694B" w:rsidRDefault="0062209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622092" w:rsidRPr="00F92428" w:rsidRDefault="0062209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622092" w:rsidRDefault="00622092" w:rsidP="003B46FC">
          <w:pPr>
            <w:pStyle w:val="Encabezado"/>
            <w:tabs>
              <w:tab w:val="left" w:pos="4860"/>
              <w:tab w:val="right" w:pos="8620"/>
            </w:tabs>
            <w:jc w:val="left"/>
            <w:rPr>
              <w:sz w:val="16"/>
              <w:szCs w:val="16"/>
            </w:rPr>
          </w:pPr>
        </w:p>
      </w:tc>
    </w:tr>
    <w:tr w:rsidR="00622092" w14:paraId="453022D4" w14:textId="77777777" w:rsidTr="005577E5">
      <w:trPr>
        <w:cantSplit/>
        <w:trHeight w:val="227"/>
      </w:trPr>
      <w:tc>
        <w:tcPr>
          <w:tcW w:w="1017" w:type="dxa"/>
          <w:vMerge/>
        </w:tcPr>
        <w:p w14:paraId="375BDFEA" w14:textId="77777777" w:rsidR="00622092" w:rsidRDefault="00622092">
          <w:pPr>
            <w:pStyle w:val="Encabezado"/>
            <w:tabs>
              <w:tab w:val="clear" w:pos="4252"/>
              <w:tab w:val="clear" w:pos="8504"/>
            </w:tabs>
          </w:pPr>
        </w:p>
      </w:tc>
      <w:tc>
        <w:tcPr>
          <w:tcW w:w="8836" w:type="dxa"/>
        </w:tcPr>
        <w:p w14:paraId="5AA9F530" w14:textId="77777777" w:rsidR="00622092" w:rsidRPr="004B7B5D" w:rsidRDefault="0062209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622092" w:rsidRDefault="00622092" w:rsidP="00705190">
    <w:pPr>
      <w:pStyle w:val="Encabezado"/>
    </w:pPr>
  </w:p>
  <w:p w14:paraId="56621CB5" w14:textId="77777777" w:rsidR="00622092" w:rsidRDefault="00622092"/>
  <w:p w14:paraId="0CF43E06" w14:textId="77777777" w:rsidR="00622092" w:rsidRDefault="00622092"/>
  <w:p w14:paraId="10FC1FBC" w14:textId="77777777" w:rsidR="00622092" w:rsidRDefault="00622092"/>
  <w:p w14:paraId="335A2193" w14:textId="77777777" w:rsidR="00622092" w:rsidRDefault="00622092"/>
  <w:p w14:paraId="0D7A3FCF" w14:textId="77777777" w:rsidR="00622092" w:rsidRDefault="00622092"/>
  <w:p w14:paraId="64F7EB21" w14:textId="77777777" w:rsidR="00622092" w:rsidRDefault="00622092"/>
  <w:p w14:paraId="488397C4" w14:textId="77777777" w:rsidR="00622092" w:rsidRDefault="0062209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61C15A1"/>
    <w:multiLevelType w:val="hybridMultilevel"/>
    <w:tmpl w:val="EB8ABBBE"/>
    <w:lvl w:ilvl="0" w:tplc="040A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7017392"/>
    <w:multiLevelType w:val="hybridMultilevel"/>
    <w:tmpl w:val="6ADE4AE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0C4A165F"/>
    <w:multiLevelType w:val="hybridMultilevel"/>
    <w:tmpl w:val="50E61344"/>
    <w:lvl w:ilvl="0" w:tplc="FAE847F6">
      <w:start w:val="1"/>
      <w:numFmt w:val="decimal"/>
      <w:lvlText w:val="%1."/>
      <w:lvlJc w:val="left"/>
      <w:pPr>
        <w:tabs>
          <w:tab w:val="num" w:pos="1935"/>
        </w:tabs>
        <w:ind w:left="1935" w:hanging="855"/>
      </w:pPr>
      <w:rPr>
        <w:rFonts w:hint="default"/>
      </w:rPr>
    </w:lvl>
    <w:lvl w:ilvl="1" w:tplc="9DBE204C">
      <w:start w:val="16"/>
      <w:numFmt w:val="decimal"/>
      <w:lvlText w:val="%2"/>
      <w:lvlJc w:val="left"/>
      <w:pPr>
        <w:tabs>
          <w:tab w:val="num" w:pos="1440"/>
        </w:tabs>
        <w:ind w:left="1510" w:hanging="430"/>
      </w:pPr>
      <w:rPr>
        <w:rFonts w:cs="Arial" w:hint="default"/>
        <w:b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9"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E505761"/>
    <w:multiLevelType w:val="hybridMultilevel"/>
    <w:tmpl w:val="13F040D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F655588"/>
    <w:multiLevelType w:val="hybridMultilevel"/>
    <w:tmpl w:val="C6F8C89C"/>
    <w:lvl w:ilvl="0" w:tplc="4FF49446">
      <w:start w:val="1"/>
      <w:numFmt w:val="decimal"/>
      <w:lvlText w:val="(%1)"/>
      <w:lvlJc w:val="left"/>
      <w:pPr>
        <w:ind w:left="1000" w:hanging="64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12724B9D"/>
    <w:multiLevelType w:val="hybridMultilevel"/>
    <w:tmpl w:val="A81A5EE4"/>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4C57A09"/>
    <w:multiLevelType w:val="singleLevel"/>
    <w:tmpl w:val="30FED12C"/>
    <w:lvl w:ilvl="0">
      <w:numFmt w:val="bullet"/>
      <w:lvlText w:val="-"/>
      <w:lvlJc w:val="left"/>
      <w:pPr>
        <w:tabs>
          <w:tab w:val="num" w:pos="360"/>
        </w:tabs>
        <w:ind w:left="360" w:hanging="360"/>
      </w:pPr>
      <w:rPr>
        <w:rFonts w:hint="default"/>
      </w:rPr>
    </w:lvl>
  </w:abstractNum>
  <w:abstractNum w:abstractNumId="14"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5"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CB40CF"/>
    <w:multiLevelType w:val="hybridMultilevel"/>
    <w:tmpl w:val="F4027872"/>
    <w:lvl w:ilvl="0" w:tplc="FFFFFFFF">
      <w:start w:val="1"/>
      <w:numFmt w:val="bullet"/>
      <w:lvlText w:val=""/>
      <w:lvlJc w:val="left"/>
      <w:pPr>
        <w:tabs>
          <w:tab w:val="num" w:pos="386"/>
        </w:tabs>
        <w:ind w:left="386" w:hanging="38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56E10"/>
    <w:multiLevelType w:val="hybridMultilevel"/>
    <w:tmpl w:val="32FEB6CA"/>
    <w:lvl w:ilvl="0" w:tplc="4000C11C">
      <w:start w:val="1"/>
      <w:numFmt w:val="bullet"/>
      <w:lvlText w:val=""/>
      <w:lvlJc w:val="left"/>
      <w:pPr>
        <w:tabs>
          <w:tab w:val="num" w:pos="3056"/>
        </w:tabs>
        <w:ind w:left="3056" w:hanging="360"/>
      </w:pPr>
      <w:rPr>
        <w:rFonts w:ascii="Wingdings" w:hAnsi="Wingdings" w:hint="default"/>
        <w:sz w:val="14"/>
        <w:szCs w:val="14"/>
      </w:rPr>
    </w:lvl>
    <w:lvl w:ilvl="1" w:tplc="0C0A0003" w:tentative="1">
      <w:start w:val="1"/>
      <w:numFmt w:val="bullet"/>
      <w:lvlText w:val="o"/>
      <w:lvlJc w:val="left"/>
      <w:pPr>
        <w:tabs>
          <w:tab w:val="num" w:pos="1976"/>
        </w:tabs>
        <w:ind w:left="1976" w:hanging="360"/>
      </w:pPr>
      <w:rPr>
        <w:rFonts w:ascii="Courier New" w:hAnsi="Courier New" w:cs="Courier New" w:hint="default"/>
      </w:rPr>
    </w:lvl>
    <w:lvl w:ilvl="2" w:tplc="0C0A0005" w:tentative="1">
      <w:start w:val="1"/>
      <w:numFmt w:val="bullet"/>
      <w:lvlText w:val=""/>
      <w:lvlJc w:val="left"/>
      <w:pPr>
        <w:tabs>
          <w:tab w:val="num" w:pos="2696"/>
        </w:tabs>
        <w:ind w:left="2696" w:hanging="360"/>
      </w:pPr>
      <w:rPr>
        <w:rFonts w:ascii="Wingdings" w:hAnsi="Wingdings" w:hint="default"/>
      </w:rPr>
    </w:lvl>
    <w:lvl w:ilvl="3" w:tplc="0C0A0001" w:tentative="1">
      <w:start w:val="1"/>
      <w:numFmt w:val="bullet"/>
      <w:lvlText w:val=""/>
      <w:lvlJc w:val="left"/>
      <w:pPr>
        <w:tabs>
          <w:tab w:val="num" w:pos="3416"/>
        </w:tabs>
        <w:ind w:left="3416" w:hanging="360"/>
      </w:pPr>
      <w:rPr>
        <w:rFonts w:ascii="Symbol" w:hAnsi="Symbol" w:hint="default"/>
      </w:rPr>
    </w:lvl>
    <w:lvl w:ilvl="4" w:tplc="0C0A0003" w:tentative="1">
      <w:start w:val="1"/>
      <w:numFmt w:val="bullet"/>
      <w:lvlText w:val="o"/>
      <w:lvlJc w:val="left"/>
      <w:pPr>
        <w:tabs>
          <w:tab w:val="num" w:pos="4136"/>
        </w:tabs>
        <w:ind w:left="4136" w:hanging="360"/>
      </w:pPr>
      <w:rPr>
        <w:rFonts w:ascii="Courier New" w:hAnsi="Courier New" w:cs="Courier New" w:hint="default"/>
      </w:rPr>
    </w:lvl>
    <w:lvl w:ilvl="5" w:tplc="0C0A0005" w:tentative="1">
      <w:start w:val="1"/>
      <w:numFmt w:val="bullet"/>
      <w:lvlText w:val=""/>
      <w:lvlJc w:val="left"/>
      <w:pPr>
        <w:tabs>
          <w:tab w:val="num" w:pos="4856"/>
        </w:tabs>
        <w:ind w:left="4856" w:hanging="360"/>
      </w:pPr>
      <w:rPr>
        <w:rFonts w:ascii="Wingdings" w:hAnsi="Wingdings" w:hint="default"/>
      </w:rPr>
    </w:lvl>
    <w:lvl w:ilvl="6" w:tplc="0C0A0001" w:tentative="1">
      <w:start w:val="1"/>
      <w:numFmt w:val="bullet"/>
      <w:lvlText w:val=""/>
      <w:lvlJc w:val="left"/>
      <w:pPr>
        <w:tabs>
          <w:tab w:val="num" w:pos="5576"/>
        </w:tabs>
        <w:ind w:left="5576" w:hanging="360"/>
      </w:pPr>
      <w:rPr>
        <w:rFonts w:ascii="Symbol" w:hAnsi="Symbol" w:hint="default"/>
      </w:rPr>
    </w:lvl>
    <w:lvl w:ilvl="7" w:tplc="0C0A0003" w:tentative="1">
      <w:start w:val="1"/>
      <w:numFmt w:val="bullet"/>
      <w:lvlText w:val="o"/>
      <w:lvlJc w:val="left"/>
      <w:pPr>
        <w:tabs>
          <w:tab w:val="num" w:pos="6296"/>
        </w:tabs>
        <w:ind w:left="6296" w:hanging="360"/>
      </w:pPr>
      <w:rPr>
        <w:rFonts w:ascii="Courier New" w:hAnsi="Courier New" w:cs="Courier New" w:hint="default"/>
      </w:rPr>
    </w:lvl>
    <w:lvl w:ilvl="8" w:tplc="0C0A0005" w:tentative="1">
      <w:start w:val="1"/>
      <w:numFmt w:val="bullet"/>
      <w:lvlText w:val=""/>
      <w:lvlJc w:val="left"/>
      <w:pPr>
        <w:tabs>
          <w:tab w:val="num" w:pos="7016"/>
        </w:tabs>
        <w:ind w:left="7016" w:hanging="360"/>
      </w:pPr>
      <w:rPr>
        <w:rFonts w:ascii="Wingdings" w:hAnsi="Wingdings" w:hint="default"/>
      </w:rPr>
    </w:lvl>
  </w:abstractNum>
  <w:abstractNum w:abstractNumId="19" w15:restartNumberingAfterBreak="0">
    <w:nsid w:val="31E25D47"/>
    <w:multiLevelType w:val="multilevel"/>
    <w:tmpl w:val="572EE88E"/>
    <w:lvl w:ilvl="0">
      <w:start w:val="1"/>
      <w:numFmt w:val="bullet"/>
      <w:lvlText w:val="–"/>
      <w:lvlJc w:val="left"/>
      <w:pPr>
        <w:tabs>
          <w:tab w:val="num" w:pos="720"/>
        </w:tabs>
        <w:ind w:left="720" w:hanging="363"/>
      </w:pPr>
      <w:rPr>
        <w:rFonts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461585"/>
    <w:multiLevelType w:val="hybridMultilevel"/>
    <w:tmpl w:val="1B96BB9A"/>
    <w:lvl w:ilvl="0" w:tplc="743E074A">
      <w:start w:val="1"/>
      <w:numFmt w:val="bullet"/>
      <w:lvlText w:val=""/>
      <w:lvlJc w:val="left"/>
      <w:pPr>
        <w:ind w:left="2425" w:hanging="360"/>
      </w:pPr>
      <w:rPr>
        <w:rFonts w:ascii="Symbol" w:hAnsi="Symbol" w:hint="default"/>
        <w:sz w:val="20"/>
        <w:szCs w:val="20"/>
      </w:rPr>
    </w:lvl>
    <w:lvl w:ilvl="1" w:tplc="0C0A0003" w:tentative="1">
      <w:start w:val="1"/>
      <w:numFmt w:val="bullet"/>
      <w:lvlText w:val="o"/>
      <w:lvlJc w:val="left"/>
      <w:pPr>
        <w:ind w:left="3145" w:hanging="360"/>
      </w:pPr>
      <w:rPr>
        <w:rFonts w:ascii="Courier New" w:hAnsi="Courier New" w:cs="Courier New" w:hint="default"/>
      </w:rPr>
    </w:lvl>
    <w:lvl w:ilvl="2" w:tplc="0C0A0005" w:tentative="1">
      <w:start w:val="1"/>
      <w:numFmt w:val="bullet"/>
      <w:lvlText w:val=""/>
      <w:lvlJc w:val="left"/>
      <w:pPr>
        <w:ind w:left="3865" w:hanging="360"/>
      </w:pPr>
      <w:rPr>
        <w:rFonts w:ascii="Wingdings" w:hAnsi="Wingdings" w:hint="default"/>
      </w:rPr>
    </w:lvl>
    <w:lvl w:ilvl="3" w:tplc="0C0A0001" w:tentative="1">
      <w:start w:val="1"/>
      <w:numFmt w:val="bullet"/>
      <w:lvlText w:val=""/>
      <w:lvlJc w:val="left"/>
      <w:pPr>
        <w:ind w:left="4585" w:hanging="360"/>
      </w:pPr>
      <w:rPr>
        <w:rFonts w:ascii="Symbol" w:hAnsi="Symbol" w:hint="default"/>
      </w:rPr>
    </w:lvl>
    <w:lvl w:ilvl="4" w:tplc="0C0A0003" w:tentative="1">
      <w:start w:val="1"/>
      <w:numFmt w:val="bullet"/>
      <w:lvlText w:val="o"/>
      <w:lvlJc w:val="left"/>
      <w:pPr>
        <w:ind w:left="5305" w:hanging="360"/>
      </w:pPr>
      <w:rPr>
        <w:rFonts w:ascii="Courier New" w:hAnsi="Courier New" w:cs="Courier New" w:hint="default"/>
      </w:rPr>
    </w:lvl>
    <w:lvl w:ilvl="5" w:tplc="0C0A0005" w:tentative="1">
      <w:start w:val="1"/>
      <w:numFmt w:val="bullet"/>
      <w:lvlText w:val=""/>
      <w:lvlJc w:val="left"/>
      <w:pPr>
        <w:ind w:left="6025" w:hanging="360"/>
      </w:pPr>
      <w:rPr>
        <w:rFonts w:ascii="Wingdings" w:hAnsi="Wingdings" w:hint="default"/>
      </w:rPr>
    </w:lvl>
    <w:lvl w:ilvl="6" w:tplc="0C0A0001" w:tentative="1">
      <w:start w:val="1"/>
      <w:numFmt w:val="bullet"/>
      <w:lvlText w:val=""/>
      <w:lvlJc w:val="left"/>
      <w:pPr>
        <w:ind w:left="6745" w:hanging="360"/>
      </w:pPr>
      <w:rPr>
        <w:rFonts w:ascii="Symbol" w:hAnsi="Symbol" w:hint="default"/>
      </w:rPr>
    </w:lvl>
    <w:lvl w:ilvl="7" w:tplc="0C0A0003" w:tentative="1">
      <w:start w:val="1"/>
      <w:numFmt w:val="bullet"/>
      <w:lvlText w:val="o"/>
      <w:lvlJc w:val="left"/>
      <w:pPr>
        <w:ind w:left="7465" w:hanging="360"/>
      </w:pPr>
      <w:rPr>
        <w:rFonts w:ascii="Courier New" w:hAnsi="Courier New" w:cs="Courier New" w:hint="default"/>
      </w:rPr>
    </w:lvl>
    <w:lvl w:ilvl="8" w:tplc="0C0A0005" w:tentative="1">
      <w:start w:val="1"/>
      <w:numFmt w:val="bullet"/>
      <w:lvlText w:val=""/>
      <w:lvlJc w:val="left"/>
      <w:pPr>
        <w:ind w:left="8185" w:hanging="360"/>
      </w:pPr>
      <w:rPr>
        <w:rFonts w:ascii="Wingdings" w:hAnsi="Wingdings" w:hint="default"/>
      </w:rPr>
    </w:lvl>
  </w:abstractNum>
  <w:abstractNum w:abstractNumId="21"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15:restartNumberingAfterBreak="0">
    <w:nsid w:val="3725542E"/>
    <w:multiLevelType w:val="hybridMultilevel"/>
    <w:tmpl w:val="54386A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4"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50F92182"/>
    <w:multiLevelType w:val="multilevel"/>
    <w:tmpl w:val="572EE88E"/>
    <w:lvl w:ilvl="0">
      <w:start w:val="1"/>
      <w:numFmt w:val="bullet"/>
      <w:lvlText w:val=""/>
      <w:lvlJc w:val="left"/>
      <w:pPr>
        <w:tabs>
          <w:tab w:val="num" w:pos="720"/>
        </w:tabs>
        <w:ind w:left="720" w:hanging="36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B60187"/>
    <w:multiLevelType w:val="hybridMultilevel"/>
    <w:tmpl w:val="51EE6870"/>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9"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0" w15:restartNumberingAfterBreak="0">
    <w:nsid w:val="5A2E63D5"/>
    <w:multiLevelType w:val="hybridMultilevel"/>
    <w:tmpl w:val="FE8E3D8C"/>
    <w:lvl w:ilvl="0" w:tplc="5C2A20D6">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1"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2" w15:restartNumberingAfterBreak="0">
    <w:nsid w:val="5B6320FC"/>
    <w:multiLevelType w:val="hybridMultilevel"/>
    <w:tmpl w:val="0DEC637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5F30764B"/>
    <w:multiLevelType w:val="singleLevel"/>
    <w:tmpl w:val="C30EA76C"/>
    <w:lvl w:ilvl="0">
      <w:start w:val="3"/>
      <w:numFmt w:val="bullet"/>
      <w:lvlText w:val="-"/>
      <w:lvlJc w:val="left"/>
      <w:pPr>
        <w:tabs>
          <w:tab w:val="num" w:pos="360"/>
        </w:tabs>
        <w:ind w:left="360" w:hanging="360"/>
      </w:pPr>
      <w:rPr>
        <w:rFonts w:ascii="Times New Roman" w:hAnsi="Times New Roman" w:hint="default"/>
        <w:lang w:val="es-ES"/>
      </w:rPr>
    </w:lvl>
  </w:abstractNum>
  <w:abstractNum w:abstractNumId="34"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36" w15:restartNumberingAfterBreak="0">
    <w:nsid w:val="60654BBC"/>
    <w:multiLevelType w:val="hybridMultilevel"/>
    <w:tmpl w:val="73F2AE0C"/>
    <w:lvl w:ilvl="0" w:tplc="FFFFFFFF">
      <w:start w:val="1"/>
      <w:numFmt w:val="bullet"/>
      <w:lvlText w:val=""/>
      <w:lvlJc w:val="left"/>
      <w:pPr>
        <w:tabs>
          <w:tab w:val="num" w:pos="386"/>
        </w:tabs>
        <w:ind w:left="386" w:hanging="38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713E2F"/>
    <w:multiLevelType w:val="hybridMultilevel"/>
    <w:tmpl w:val="41689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A45447"/>
    <w:multiLevelType w:val="hybridMultilevel"/>
    <w:tmpl w:val="DAFA48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8"/>
  </w:num>
  <w:num w:numId="2">
    <w:abstractNumId w:val="41"/>
  </w:num>
  <w:num w:numId="3">
    <w:abstractNumId w:val="0"/>
  </w:num>
  <w:num w:numId="4">
    <w:abstractNumId w:val="2"/>
  </w:num>
  <w:num w:numId="5">
    <w:abstractNumId w:val="3"/>
  </w:num>
  <w:num w:numId="6">
    <w:abstractNumId w:val="25"/>
  </w:num>
  <w:num w:numId="7">
    <w:abstractNumId w:val="28"/>
  </w:num>
  <w:num w:numId="8">
    <w:abstractNumId w:val="29"/>
  </w:num>
  <w:num w:numId="9">
    <w:abstractNumId w:val="40"/>
  </w:num>
  <w:num w:numId="10">
    <w:abstractNumId w:val="31"/>
  </w:num>
  <w:num w:numId="11">
    <w:abstractNumId w:val="4"/>
  </w:num>
  <w:num w:numId="12">
    <w:abstractNumId w:val="14"/>
  </w:num>
  <w:num w:numId="13">
    <w:abstractNumId w:val="15"/>
  </w:num>
  <w:num w:numId="14">
    <w:abstractNumId w:val="38"/>
  </w:num>
  <w:num w:numId="15">
    <w:abstractNumId w:val="16"/>
  </w:num>
  <w:num w:numId="16">
    <w:abstractNumId w:val="9"/>
  </w:num>
  <w:num w:numId="17">
    <w:abstractNumId w:val="35"/>
  </w:num>
  <w:num w:numId="18">
    <w:abstractNumId w:val="23"/>
  </w:num>
  <w:num w:numId="19">
    <w:abstractNumId w:val="24"/>
    <w:lvlOverride w:ilvl="0">
      <w:startOverride w:val="1"/>
    </w:lvlOverride>
  </w:num>
  <w:num w:numId="20">
    <w:abstractNumId w:val="21"/>
  </w:num>
  <w:num w:numId="21">
    <w:abstractNumId w:val="34"/>
  </w:num>
  <w:num w:numId="22">
    <w:abstractNumId w:val="13"/>
  </w:num>
  <w:num w:numId="23">
    <w:abstractNumId w:val="33"/>
  </w:num>
  <w:num w:numId="24">
    <w:abstractNumId w:val="18"/>
  </w:num>
  <w:num w:numId="25">
    <w:abstractNumId w:val="7"/>
  </w:num>
  <w:num w:numId="26">
    <w:abstractNumId w:val="27"/>
  </w:num>
  <w:num w:numId="27">
    <w:abstractNumId w:val="12"/>
  </w:num>
  <w:num w:numId="28">
    <w:abstractNumId w:val="30"/>
  </w:num>
  <w:num w:numId="29">
    <w:abstractNumId w:val="6"/>
  </w:num>
  <w:num w:numId="30">
    <w:abstractNumId w:val="5"/>
  </w:num>
  <w:num w:numId="31">
    <w:abstractNumId w:val="32"/>
  </w:num>
  <w:num w:numId="32">
    <w:abstractNumId w:val="20"/>
  </w:num>
  <w:num w:numId="33">
    <w:abstractNumId w:val="37"/>
  </w:num>
  <w:num w:numId="34">
    <w:abstractNumId w:val="39"/>
  </w:num>
  <w:num w:numId="35">
    <w:abstractNumId w:val="10"/>
  </w:num>
  <w:num w:numId="36">
    <w:abstractNumId w:val="22"/>
  </w:num>
  <w:num w:numId="37">
    <w:abstractNumId w:val="26"/>
  </w:num>
  <w:num w:numId="38">
    <w:abstractNumId w:val="11"/>
  </w:num>
  <w:num w:numId="39">
    <w:abstractNumId w:val="17"/>
  </w:num>
  <w:num w:numId="40">
    <w:abstractNumId w:val="19"/>
  </w:num>
  <w:num w:numId="41">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33C8"/>
    <w:rsid w:val="00003F20"/>
    <w:rsid w:val="00005700"/>
    <w:rsid w:val="000059A9"/>
    <w:rsid w:val="00005DAA"/>
    <w:rsid w:val="00013244"/>
    <w:rsid w:val="00015593"/>
    <w:rsid w:val="000178B6"/>
    <w:rsid w:val="000266C9"/>
    <w:rsid w:val="000338AE"/>
    <w:rsid w:val="00045F1D"/>
    <w:rsid w:val="0005205A"/>
    <w:rsid w:val="000532B7"/>
    <w:rsid w:val="000560FD"/>
    <w:rsid w:val="00060177"/>
    <w:rsid w:val="000701A8"/>
    <w:rsid w:val="0007096A"/>
    <w:rsid w:val="00073462"/>
    <w:rsid w:val="00075057"/>
    <w:rsid w:val="00077AFB"/>
    <w:rsid w:val="00077B26"/>
    <w:rsid w:val="0008427B"/>
    <w:rsid w:val="00084662"/>
    <w:rsid w:val="000863DB"/>
    <w:rsid w:val="00092C18"/>
    <w:rsid w:val="000A0EFE"/>
    <w:rsid w:val="000A2D5A"/>
    <w:rsid w:val="000A4974"/>
    <w:rsid w:val="000A53AC"/>
    <w:rsid w:val="000A552E"/>
    <w:rsid w:val="000A5AC9"/>
    <w:rsid w:val="000A5D50"/>
    <w:rsid w:val="000A6C3A"/>
    <w:rsid w:val="000A6E9A"/>
    <w:rsid w:val="000B0149"/>
    <w:rsid w:val="000B2292"/>
    <w:rsid w:val="000B451D"/>
    <w:rsid w:val="000B4D81"/>
    <w:rsid w:val="000B664C"/>
    <w:rsid w:val="000B68AF"/>
    <w:rsid w:val="000C0071"/>
    <w:rsid w:val="000C1156"/>
    <w:rsid w:val="000C1ABD"/>
    <w:rsid w:val="000C1BCC"/>
    <w:rsid w:val="000E0616"/>
    <w:rsid w:val="000E3169"/>
    <w:rsid w:val="000F05AF"/>
    <w:rsid w:val="000F0C0B"/>
    <w:rsid w:val="000F2C82"/>
    <w:rsid w:val="0010017B"/>
    <w:rsid w:val="00101CEC"/>
    <w:rsid w:val="00110903"/>
    <w:rsid w:val="00115143"/>
    <w:rsid w:val="00117EBF"/>
    <w:rsid w:val="00120D07"/>
    <w:rsid w:val="001221AB"/>
    <w:rsid w:val="0013217E"/>
    <w:rsid w:val="001367C4"/>
    <w:rsid w:val="0014252F"/>
    <w:rsid w:val="00153D46"/>
    <w:rsid w:val="001550D1"/>
    <w:rsid w:val="001608D5"/>
    <w:rsid w:val="00161B44"/>
    <w:rsid w:val="00165680"/>
    <w:rsid w:val="00170635"/>
    <w:rsid w:val="00175734"/>
    <w:rsid w:val="0017644C"/>
    <w:rsid w:val="00180CCD"/>
    <w:rsid w:val="0019147E"/>
    <w:rsid w:val="00193B2E"/>
    <w:rsid w:val="00194DBF"/>
    <w:rsid w:val="00196635"/>
    <w:rsid w:val="001A4BB1"/>
    <w:rsid w:val="001B082A"/>
    <w:rsid w:val="001C04AD"/>
    <w:rsid w:val="001C24A7"/>
    <w:rsid w:val="001C40B2"/>
    <w:rsid w:val="001D544F"/>
    <w:rsid w:val="001E3DEF"/>
    <w:rsid w:val="001E5FEB"/>
    <w:rsid w:val="001F2877"/>
    <w:rsid w:val="001F5E26"/>
    <w:rsid w:val="001F78BB"/>
    <w:rsid w:val="002042B7"/>
    <w:rsid w:val="002051D8"/>
    <w:rsid w:val="00206900"/>
    <w:rsid w:val="00206968"/>
    <w:rsid w:val="002073A5"/>
    <w:rsid w:val="0021423D"/>
    <w:rsid w:val="00215752"/>
    <w:rsid w:val="00224382"/>
    <w:rsid w:val="0022464E"/>
    <w:rsid w:val="00224AE1"/>
    <w:rsid w:val="002250B8"/>
    <w:rsid w:val="00230F8C"/>
    <w:rsid w:val="002325B9"/>
    <w:rsid w:val="002356C0"/>
    <w:rsid w:val="00236A91"/>
    <w:rsid w:val="00236BC2"/>
    <w:rsid w:val="00237904"/>
    <w:rsid w:val="002400C7"/>
    <w:rsid w:val="00245054"/>
    <w:rsid w:val="00251AF5"/>
    <w:rsid w:val="00252499"/>
    <w:rsid w:val="002534C0"/>
    <w:rsid w:val="002562DF"/>
    <w:rsid w:val="0026069B"/>
    <w:rsid w:val="002608E3"/>
    <w:rsid w:val="00263363"/>
    <w:rsid w:val="002663CF"/>
    <w:rsid w:val="00267689"/>
    <w:rsid w:val="00272C65"/>
    <w:rsid w:val="00273025"/>
    <w:rsid w:val="002766B4"/>
    <w:rsid w:val="0028190A"/>
    <w:rsid w:val="00287FF6"/>
    <w:rsid w:val="002924C7"/>
    <w:rsid w:val="00294C4A"/>
    <w:rsid w:val="002957D5"/>
    <w:rsid w:val="002A1351"/>
    <w:rsid w:val="002A1469"/>
    <w:rsid w:val="002A167F"/>
    <w:rsid w:val="002A23EF"/>
    <w:rsid w:val="002A5062"/>
    <w:rsid w:val="002B1EC4"/>
    <w:rsid w:val="002B4E13"/>
    <w:rsid w:val="002C3C3C"/>
    <w:rsid w:val="002C5ECE"/>
    <w:rsid w:val="002C64F7"/>
    <w:rsid w:val="002C7E88"/>
    <w:rsid w:val="002D585A"/>
    <w:rsid w:val="002D5E6C"/>
    <w:rsid w:val="002E37A4"/>
    <w:rsid w:val="002E6FEB"/>
    <w:rsid w:val="002E7854"/>
    <w:rsid w:val="002F7CB0"/>
    <w:rsid w:val="00307160"/>
    <w:rsid w:val="00307DB9"/>
    <w:rsid w:val="003132B4"/>
    <w:rsid w:val="00315B2D"/>
    <w:rsid w:val="003175FB"/>
    <w:rsid w:val="00320973"/>
    <w:rsid w:val="00320E70"/>
    <w:rsid w:val="0032362F"/>
    <w:rsid w:val="00324A3D"/>
    <w:rsid w:val="00324D81"/>
    <w:rsid w:val="00336572"/>
    <w:rsid w:val="003367BB"/>
    <w:rsid w:val="00336FBF"/>
    <w:rsid w:val="00342CF1"/>
    <w:rsid w:val="00344256"/>
    <w:rsid w:val="003456BD"/>
    <w:rsid w:val="00347206"/>
    <w:rsid w:val="00351B20"/>
    <w:rsid w:val="00353D7D"/>
    <w:rsid w:val="003624E8"/>
    <w:rsid w:val="003678B8"/>
    <w:rsid w:val="00382879"/>
    <w:rsid w:val="00384858"/>
    <w:rsid w:val="0039137D"/>
    <w:rsid w:val="0039335C"/>
    <w:rsid w:val="00396E52"/>
    <w:rsid w:val="003A0D96"/>
    <w:rsid w:val="003A0E73"/>
    <w:rsid w:val="003A18E1"/>
    <w:rsid w:val="003A28B4"/>
    <w:rsid w:val="003A49BF"/>
    <w:rsid w:val="003B3F2C"/>
    <w:rsid w:val="003B4059"/>
    <w:rsid w:val="003B46FC"/>
    <w:rsid w:val="003C7287"/>
    <w:rsid w:val="003C7937"/>
    <w:rsid w:val="003D44D6"/>
    <w:rsid w:val="003E42ED"/>
    <w:rsid w:val="003F3C7B"/>
    <w:rsid w:val="00402600"/>
    <w:rsid w:val="00405F80"/>
    <w:rsid w:val="00410051"/>
    <w:rsid w:val="0041027D"/>
    <w:rsid w:val="004103F0"/>
    <w:rsid w:val="00412ECF"/>
    <w:rsid w:val="00415A69"/>
    <w:rsid w:val="00415AD6"/>
    <w:rsid w:val="0042711D"/>
    <w:rsid w:val="004318C4"/>
    <w:rsid w:val="0043276C"/>
    <w:rsid w:val="00436E6C"/>
    <w:rsid w:val="004378F0"/>
    <w:rsid w:val="00440EA1"/>
    <w:rsid w:val="00441BC3"/>
    <w:rsid w:val="00442606"/>
    <w:rsid w:val="00443538"/>
    <w:rsid w:val="00454D2E"/>
    <w:rsid w:val="00460885"/>
    <w:rsid w:val="00461420"/>
    <w:rsid w:val="00466305"/>
    <w:rsid w:val="004734E4"/>
    <w:rsid w:val="004755CF"/>
    <w:rsid w:val="0047748B"/>
    <w:rsid w:val="0048013D"/>
    <w:rsid w:val="004815A6"/>
    <w:rsid w:val="00493DB8"/>
    <w:rsid w:val="00496AB8"/>
    <w:rsid w:val="004A1013"/>
    <w:rsid w:val="004A1BF3"/>
    <w:rsid w:val="004A38DC"/>
    <w:rsid w:val="004B7B5D"/>
    <w:rsid w:val="004D4F33"/>
    <w:rsid w:val="004D676D"/>
    <w:rsid w:val="004E5C7F"/>
    <w:rsid w:val="004E7088"/>
    <w:rsid w:val="004E71CA"/>
    <w:rsid w:val="004F34C1"/>
    <w:rsid w:val="004F7DD5"/>
    <w:rsid w:val="00501705"/>
    <w:rsid w:val="00503658"/>
    <w:rsid w:val="00503D97"/>
    <w:rsid w:val="005055B1"/>
    <w:rsid w:val="00517961"/>
    <w:rsid w:val="005230C3"/>
    <w:rsid w:val="0052392C"/>
    <w:rsid w:val="00525310"/>
    <w:rsid w:val="00530C6D"/>
    <w:rsid w:val="00546BA0"/>
    <w:rsid w:val="00550D7B"/>
    <w:rsid w:val="0055774C"/>
    <w:rsid w:val="005577E5"/>
    <w:rsid w:val="00557946"/>
    <w:rsid w:val="00570172"/>
    <w:rsid w:val="0057286E"/>
    <w:rsid w:val="00574D74"/>
    <w:rsid w:val="00574E63"/>
    <w:rsid w:val="005768E2"/>
    <w:rsid w:val="005770D6"/>
    <w:rsid w:val="00583611"/>
    <w:rsid w:val="00592839"/>
    <w:rsid w:val="00594321"/>
    <w:rsid w:val="00596A3F"/>
    <w:rsid w:val="005A0B13"/>
    <w:rsid w:val="005A1ABF"/>
    <w:rsid w:val="005A247D"/>
    <w:rsid w:val="005A367F"/>
    <w:rsid w:val="005A4237"/>
    <w:rsid w:val="005A5E27"/>
    <w:rsid w:val="005B20F7"/>
    <w:rsid w:val="005B4AEE"/>
    <w:rsid w:val="005B709D"/>
    <w:rsid w:val="005C27BC"/>
    <w:rsid w:val="005C66A8"/>
    <w:rsid w:val="005D772B"/>
    <w:rsid w:val="005E1048"/>
    <w:rsid w:val="005E35F2"/>
    <w:rsid w:val="005E3AA7"/>
    <w:rsid w:val="005E4B7D"/>
    <w:rsid w:val="005E6494"/>
    <w:rsid w:val="005E7DF8"/>
    <w:rsid w:val="005F0CEF"/>
    <w:rsid w:val="005F4346"/>
    <w:rsid w:val="005F5B3F"/>
    <w:rsid w:val="00606ADE"/>
    <w:rsid w:val="00612878"/>
    <w:rsid w:val="00616763"/>
    <w:rsid w:val="006218AC"/>
    <w:rsid w:val="00622092"/>
    <w:rsid w:val="00632C25"/>
    <w:rsid w:val="00633AA9"/>
    <w:rsid w:val="00636272"/>
    <w:rsid w:val="00646896"/>
    <w:rsid w:val="00647884"/>
    <w:rsid w:val="00651EFE"/>
    <w:rsid w:val="0066155E"/>
    <w:rsid w:val="00663354"/>
    <w:rsid w:val="006670AF"/>
    <w:rsid w:val="00680265"/>
    <w:rsid w:val="00680616"/>
    <w:rsid w:val="00681232"/>
    <w:rsid w:val="00685B08"/>
    <w:rsid w:val="00691CD1"/>
    <w:rsid w:val="00693E7A"/>
    <w:rsid w:val="006A20F7"/>
    <w:rsid w:val="006B0A16"/>
    <w:rsid w:val="006B11EE"/>
    <w:rsid w:val="006B19AB"/>
    <w:rsid w:val="006B3309"/>
    <w:rsid w:val="006B349D"/>
    <w:rsid w:val="006B3A2A"/>
    <w:rsid w:val="006B5BFD"/>
    <w:rsid w:val="006C0AD2"/>
    <w:rsid w:val="006C1464"/>
    <w:rsid w:val="006C5F3D"/>
    <w:rsid w:val="006D1740"/>
    <w:rsid w:val="006D1D51"/>
    <w:rsid w:val="006D2D1D"/>
    <w:rsid w:val="006E05B8"/>
    <w:rsid w:val="006F1F37"/>
    <w:rsid w:val="006F341E"/>
    <w:rsid w:val="00702DFA"/>
    <w:rsid w:val="00704044"/>
    <w:rsid w:val="00705190"/>
    <w:rsid w:val="00711552"/>
    <w:rsid w:val="00713A70"/>
    <w:rsid w:val="00723D68"/>
    <w:rsid w:val="007315EC"/>
    <w:rsid w:val="00733854"/>
    <w:rsid w:val="007340F8"/>
    <w:rsid w:val="00737ED5"/>
    <w:rsid w:val="0074072B"/>
    <w:rsid w:val="007472D1"/>
    <w:rsid w:val="007527ED"/>
    <w:rsid w:val="007640B2"/>
    <w:rsid w:val="00765CDE"/>
    <w:rsid w:val="00767334"/>
    <w:rsid w:val="0076769A"/>
    <w:rsid w:val="0077004B"/>
    <w:rsid w:val="0077383F"/>
    <w:rsid w:val="0077707F"/>
    <w:rsid w:val="00782A78"/>
    <w:rsid w:val="007933F1"/>
    <w:rsid w:val="0079707A"/>
    <w:rsid w:val="007A2522"/>
    <w:rsid w:val="007A5AF6"/>
    <w:rsid w:val="007A5FC8"/>
    <w:rsid w:val="007A7091"/>
    <w:rsid w:val="007B1F79"/>
    <w:rsid w:val="007C1913"/>
    <w:rsid w:val="007C3E28"/>
    <w:rsid w:val="007C4C18"/>
    <w:rsid w:val="007C7DAF"/>
    <w:rsid w:val="007D6C1A"/>
    <w:rsid w:val="007E5C9F"/>
    <w:rsid w:val="007E5F4C"/>
    <w:rsid w:val="007E6CAF"/>
    <w:rsid w:val="007F031F"/>
    <w:rsid w:val="007F23E8"/>
    <w:rsid w:val="007F712B"/>
    <w:rsid w:val="007F7523"/>
    <w:rsid w:val="0080162D"/>
    <w:rsid w:val="00810DC7"/>
    <w:rsid w:val="008110E2"/>
    <w:rsid w:val="00811925"/>
    <w:rsid w:val="0081648A"/>
    <w:rsid w:val="00817521"/>
    <w:rsid w:val="00817A0F"/>
    <w:rsid w:val="008243A1"/>
    <w:rsid w:val="008271E3"/>
    <w:rsid w:val="0083139F"/>
    <w:rsid w:val="0083148D"/>
    <w:rsid w:val="00831735"/>
    <w:rsid w:val="00833B3B"/>
    <w:rsid w:val="008470D9"/>
    <w:rsid w:val="008538B7"/>
    <w:rsid w:val="0086761D"/>
    <w:rsid w:val="008678DA"/>
    <w:rsid w:val="00872238"/>
    <w:rsid w:val="00875856"/>
    <w:rsid w:val="008776CF"/>
    <w:rsid w:val="00877BE3"/>
    <w:rsid w:val="00882D3E"/>
    <w:rsid w:val="00891047"/>
    <w:rsid w:val="0089618A"/>
    <w:rsid w:val="00896A4C"/>
    <w:rsid w:val="008A2B91"/>
    <w:rsid w:val="008A2D11"/>
    <w:rsid w:val="008A63C5"/>
    <w:rsid w:val="008A6C61"/>
    <w:rsid w:val="008A785E"/>
    <w:rsid w:val="008B366C"/>
    <w:rsid w:val="008B4738"/>
    <w:rsid w:val="008B4A6E"/>
    <w:rsid w:val="008B608E"/>
    <w:rsid w:val="008C273C"/>
    <w:rsid w:val="008E070B"/>
    <w:rsid w:val="008E074D"/>
    <w:rsid w:val="008E1A0A"/>
    <w:rsid w:val="008E3A55"/>
    <w:rsid w:val="008F0800"/>
    <w:rsid w:val="008F1A4A"/>
    <w:rsid w:val="008F33E2"/>
    <w:rsid w:val="00906D77"/>
    <w:rsid w:val="009078B7"/>
    <w:rsid w:val="00910945"/>
    <w:rsid w:val="009170C1"/>
    <w:rsid w:val="00926FDE"/>
    <w:rsid w:val="00931432"/>
    <w:rsid w:val="00934F36"/>
    <w:rsid w:val="0093526F"/>
    <w:rsid w:val="00940306"/>
    <w:rsid w:val="00942464"/>
    <w:rsid w:val="009456C8"/>
    <w:rsid w:val="00946C51"/>
    <w:rsid w:val="00960AB2"/>
    <w:rsid w:val="00961095"/>
    <w:rsid w:val="00962A26"/>
    <w:rsid w:val="009636B3"/>
    <w:rsid w:val="00972EB9"/>
    <w:rsid w:val="009749D6"/>
    <w:rsid w:val="00986B7A"/>
    <w:rsid w:val="00991D6E"/>
    <w:rsid w:val="00991DFA"/>
    <w:rsid w:val="009A4C3A"/>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D3CC2"/>
    <w:rsid w:val="009E1353"/>
    <w:rsid w:val="009E23BC"/>
    <w:rsid w:val="00A03949"/>
    <w:rsid w:val="00A14820"/>
    <w:rsid w:val="00A1782D"/>
    <w:rsid w:val="00A17E20"/>
    <w:rsid w:val="00A2038E"/>
    <w:rsid w:val="00A20CCC"/>
    <w:rsid w:val="00A23525"/>
    <w:rsid w:val="00A253BE"/>
    <w:rsid w:val="00A2655A"/>
    <w:rsid w:val="00A34DEE"/>
    <w:rsid w:val="00A37E49"/>
    <w:rsid w:val="00A4353B"/>
    <w:rsid w:val="00A46120"/>
    <w:rsid w:val="00A46201"/>
    <w:rsid w:val="00A51F8D"/>
    <w:rsid w:val="00A56196"/>
    <w:rsid w:val="00A65580"/>
    <w:rsid w:val="00A66335"/>
    <w:rsid w:val="00A6689F"/>
    <w:rsid w:val="00A72D1E"/>
    <w:rsid w:val="00A745F2"/>
    <w:rsid w:val="00A75E29"/>
    <w:rsid w:val="00A771D1"/>
    <w:rsid w:val="00A840E1"/>
    <w:rsid w:val="00A87463"/>
    <w:rsid w:val="00AA3BD3"/>
    <w:rsid w:val="00AB06AD"/>
    <w:rsid w:val="00AB092B"/>
    <w:rsid w:val="00AB09C5"/>
    <w:rsid w:val="00AB12BC"/>
    <w:rsid w:val="00AB17D6"/>
    <w:rsid w:val="00AB313E"/>
    <w:rsid w:val="00AB3A0F"/>
    <w:rsid w:val="00AB6399"/>
    <w:rsid w:val="00AC0160"/>
    <w:rsid w:val="00AC3F95"/>
    <w:rsid w:val="00AC5960"/>
    <w:rsid w:val="00AC5D7A"/>
    <w:rsid w:val="00AC6A31"/>
    <w:rsid w:val="00AC7294"/>
    <w:rsid w:val="00AD1863"/>
    <w:rsid w:val="00AD22C7"/>
    <w:rsid w:val="00AD4E76"/>
    <w:rsid w:val="00AE0C3B"/>
    <w:rsid w:val="00AE1305"/>
    <w:rsid w:val="00AE32C5"/>
    <w:rsid w:val="00AF1E0B"/>
    <w:rsid w:val="00AF3373"/>
    <w:rsid w:val="00AF7431"/>
    <w:rsid w:val="00B02E97"/>
    <w:rsid w:val="00B12D08"/>
    <w:rsid w:val="00B241F5"/>
    <w:rsid w:val="00B24816"/>
    <w:rsid w:val="00B27395"/>
    <w:rsid w:val="00B27B22"/>
    <w:rsid w:val="00B42AA8"/>
    <w:rsid w:val="00B45E73"/>
    <w:rsid w:val="00B46ECE"/>
    <w:rsid w:val="00B5205A"/>
    <w:rsid w:val="00B52988"/>
    <w:rsid w:val="00B57C79"/>
    <w:rsid w:val="00B62BCC"/>
    <w:rsid w:val="00B65545"/>
    <w:rsid w:val="00B722A7"/>
    <w:rsid w:val="00B73B8B"/>
    <w:rsid w:val="00B8080C"/>
    <w:rsid w:val="00B86B4B"/>
    <w:rsid w:val="00B9510B"/>
    <w:rsid w:val="00B95BEF"/>
    <w:rsid w:val="00BA1A1A"/>
    <w:rsid w:val="00BA4E87"/>
    <w:rsid w:val="00BB2F58"/>
    <w:rsid w:val="00BB326E"/>
    <w:rsid w:val="00BB3D77"/>
    <w:rsid w:val="00BC07A2"/>
    <w:rsid w:val="00BC1619"/>
    <w:rsid w:val="00BC6216"/>
    <w:rsid w:val="00BD20F1"/>
    <w:rsid w:val="00BE07AE"/>
    <w:rsid w:val="00BE5113"/>
    <w:rsid w:val="00BE5AA2"/>
    <w:rsid w:val="00BE6332"/>
    <w:rsid w:val="00BF6CEC"/>
    <w:rsid w:val="00BF78A0"/>
    <w:rsid w:val="00C014DA"/>
    <w:rsid w:val="00C0355A"/>
    <w:rsid w:val="00C03E8C"/>
    <w:rsid w:val="00C06D29"/>
    <w:rsid w:val="00C10A7F"/>
    <w:rsid w:val="00C116EB"/>
    <w:rsid w:val="00C13636"/>
    <w:rsid w:val="00C2032C"/>
    <w:rsid w:val="00C30E72"/>
    <w:rsid w:val="00C31A6B"/>
    <w:rsid w:val="00C40EF7"/>
    <w:rsid w:val="00C50AF5"/>
    <w:rsid w:val="00C51AC0"/>
    <w:rsid w:val="00C54C73"/>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26CD"/>
    <w:rsid w:val="00CE3575"/>
    <w:rsid w:val="00CF13AA"/>
    <w:rsid w:val="00D03483"/>
    <w:rsid w:val="00D04C90"/>
    <w:rsid w:val="00D05677"/>
    <w:rsid w:val="00D1038D"/>
    <w:rsid w:val="00D10D60"/>
    <w:rsid w:val="00D1402B"/>
    <w:rsid w:val="00D152FB"/>
    <w:rsid w:val="00D15C24"/>
    <w:rsid w:val="00D17BE7"/>
    <w:rsid w:val="00D307CC"/>
    <w:rsid w:val="00D36E60"/>
    <w:rsid w:val="00D423E0"/>
    <w:rsid w:val="00D45012"/>
    <w:rsid w:val="00D4657C"/>
    <w:rsid w:val="00D47778"/>
    <w:rsid w:val="00D531BB"/>
    <w:rsid w:val="00D556A5"/>
    <w:rsid w:val="00D556DA"/>
    <w:rsid w:val="00D5694B"/>
    <w:rsid w:val="00D70A64"/>
    <w:rsid w:val="00D74E71"/>
    <w:rsid w:val="00D91F47"/>
    <w:rsid w:val="00D9277E"/>
    <w:rsid w:val="00D949E9"/>
    <w:rsid w:val="00DA28BD"/>
    <w:rsid w:val="00DB2259"/>
    <w:rsid w:val="00DB2A5E"/>
    <w:rsid w:val="00DB4894"/>
    <w:rsid w:val="00DB5D70"/>
    <w:rsid w:val="00DC12E7"/>
    <w:rsid w:val="00DC2BB0"/>
    <w:rsid w:val="00DC57FD"/>
    <w:rsid w:val="00DD2714"/>
    <w:rsid w:val="00DD3B6D"/>
    <w:rsid w:val="00DD3EA6"/>
    <w:rsid w:val="00DD5254"/>
    <w:rsid w:val="00DE0DED"/>
    <w:rsid w:val="00DE306D"/>
    <w:rsid w:val="00DE50FB"/>
    <w:rsid w:val="00DF5E7F"/>
    <w:rsid w:val="00E028AE"/>
    <w:rsid w:val="00E04B54"/>
    <w:rsid w:val="00E15141"/>
    <w:rsid w:val="00E170D9"/>
    <w:rsid w:val="00E21164"/>
    <w:rsid w:val="00E24998"/>
    <w:rsid w:val="00E26BA9"/>
    <w:rsid w:val="00E27158"/>
    <w:rsid w:val="00E321CB"/>
    <w:rsid w:val="00E339E6"/>
    <w:rsid w:val="00E3415F"/>
    <w:rsid w:val="00E357A6"/>
    <w:rsid w:val="00E375F3"/>
    <w:rsid w:val="00E46524"/>
    <w:rsid w:val="00E550B7"/>
    <w:rsid w:val="00E60166"/>
    <w:rsid w:val="00E6214E"/>
    <w:rsid w:val="00E64D99"/>
    <w:rsid w:val="00E65EC8"/>
    <w:rsid w:val="00E67AEF"/>
    <w:rsid w:val="00E749C2"/>
    <w:rsid w:val="00E75AAD"/>
    <w:rsid w:val="00E75AE1"/>
    <w:rsid w:val="00E77899"/>
    <w:rsid w:val="00E83620"/>
    <w:rsid w:val="00E837E8"/>
    <w:rsid w:val="00E83DF5"/>
    <w:rsid w:val="00E85207"/>
    <w:rsid w:val="00E9166B"/>
    <w:rsid w:val="00EA15C2"/>
    <w:rsid w:val="00EA3881"/>
    <w:rsid w:val="00EA43D2"/>
    <w:rsid w:val="00EA5771"/>
    <w:rsid w:val="00EB4804"/>
    <w:rsid w:val="00EB7F08"/>
    <w:rsid w:val="00EE2C35"/>
    <w:rsid w:val="00EE2E62"/>
    <w:rsid w:val="00EE57E4"/>
    <w:rsid w:val="00EE7A9B"/>
    <w:rsid w:val="00EF0C69"/>
    <w:rsid w:val="00EF5A41"/>
    <w:rsid w:val="00EF7735"/>
    <w:rsid w:val="00F0006B"/>
    <w:rsid w:val="00F011AE"/>
    <w:rsid w:val="00F108D3"/>
    <w:rsid w:val="00F10F7B"/>
    <w:rsid w:val="00F13172"/>
    <w:rsid w:val="00F1460D"/>
    <w:rsid w:val="00F158E4"/>
    <w:rsid w:val="00F21B56"/>
    <w:rsid w:val="00F220EA"/>
    <w:rsid w:val="00F23850"/>
    <w:rsid w:val="00F26563"/>
    <w:rsid w:val="00F27D6E"/>
    <w:rsid w:val="00F3296E"/>
    <w:rsid w:val="00F43D57"/>
    <w:rsid w:val="00F43DA5"/>
    <w:rsid w:val="00F449C4"/>
    <w:rsid w:val="00F4618B"/>
    <w:rsid w:val="00F470A3"/>
    <w:rsid w:val="00F53E87"/>
    <w:rsid w:val="00F6277E"/>
    <w:rsid w:val="00F65488"/>
    <w:rsid w:val="00F6691C"/>
    <w:rsid w:val="00F704C7"/>
    <w:rsid w:val="00F716C0"/>
    <w:rsid w:val="00F72938"/>
    <w:rsid w:val="00F72BDD"/>
    <w:rsid w:val="00F775A2"/>
    <w:rsid w:val="00F77791"/>
    <w:rsid w:val="00F809FB"/>
    <w:rsid w:val="00F81A39"/>
    <w:rsid w:val="00F8205B"/>
    <w:rsid w:val="00F828DE"/>
    <w:rsid w:val="00F8335F"/>
    <w:rsid w:val="00F8519A"/>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8ECBF0"/>
  <w15:docId w15:val="{960860BC-2CD1-4D06-A06E-5449DCFD8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81379">
      <w:bodyDiv w:val="1"/>
      <w:marLeft w:val="0"/>
      <w:marRight w:val="0"/>
      <w:marTop w:val="0"/>
      <w:marBottom w:val="0"/>
      <w:divBdr>
        <w:top w:val="none" w:sz="0" w:space="0" w:color="auto"/>
        <w:left w:val="none" w:sz="0" w:space="0" w:color="auto"/>
        <w:bottom w:val="none" w:sz="0" w:space="0" w:color="auto"/>
        <w:right w:val="none" w:sz="0" w:space="0" w:color="auto"/>
      </w:divBdr>
    </w:div>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77048907">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7F97C-0F70-43FF-8D69-FBADEFA1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1055</Words>
  <Characters>5812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3</cp:revision>
  <cp:lastPrinted>2017-07-22T20:28:00Z</cp:lastPrinted>
  <dcterms:created xsi:type="dcterms:W3CDTF">2021-10-21T07:17:00Z</dcterms:created>
  <dcterms:modified xsi:type="dcterms:W3CDTF">2021-12-09T12:17:00Z</dcterms:modified>
</cp:coreProperties>
</file>